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14F639E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r w:rsidR="00273625" w:rsidRPr="003D664D">
        <w:rPr>
          <w:rFonts w:cs="Arial"/>
          <w:b w:val="0"/>
          <w:bCs/>
          <w:color w:val="000000" w:themeColor="text1"/>
          <w:sz w:val="26"/>
          <w:szCs w:val="26"/>
        </w:rPr>
        <w:t>R2-2006955</w:t>
      </w:r>
    </w:p>
    <w:p w14:paraId="55A378DD"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7B608F39" w14:textId="77777777" w:rsidR="00E90E49" w:rsidRPr="00CE0424" w:rsidRDefault="00E90E49" w:rsidP="00357380">
      <w:pPr>
        <w:pStyle w:val="3GPPHeader"/>
      </w:pPr>
    </w:p>
    <w:p w14:paraId="42636ED9" w14:textId="6D6EE2AE" w:rsidR="00E90E49" w:rsidRPr="003D664D" w:rsidRDefault="00E90E49" w:rsidP="00311702">
      <w:pPr>
        <w:pStyle w:val="3GPPHeader"/>
        <w:rPr>
          <w:sz w:val="22"/>
          <w:szCs w:val="22"/>
          <w:lang w:val="en-US"/>
        </w:rPr>
      </w:pPr>
      <w:r w:rsidRPr="003D664D">
        <w:rPr>
          <w:sz w:val="22"/>
          <w:szCs w:val="22"/>
          <w:lang w:val="en-US"/>
        </w:rPr>
        <w:t>Agenda Item:</w:t>
      </w:r>
      <w:r w:rsidRPr="003D664D">
        <w:rPr>
          <w:sz w:val="22"/>
          <w:szCs w:val="22"/>
          <w:lang w:val="en-US"/>
        </w:rPr>
        <w:tab/>
      </w:r>
      <w:r w:rsidR="000E1FA3" w:rsidRPr="003D664D">
        <w:rPr>
          <w:sz w:val="22"/>
          <w:szCs w:val="22"/>
          <w:lang w:val="en-US"/>
        </w:rPr>
        <w:t>8.11.3.2</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3C894F" w14:textId="4F871617" w:rsidR="00BF143E" w:rsidRDefault="003D3C45" w:rsidP="00D546FF">
      <w:pPr>
        <w:pStyle w:val="3GPPHeader"/>
        <w:rPr>
          <w:rFonts w:ascii="Segoe UI" w:hAnsi="Segoe UI" w:cs="Segoe UI"/>
          <w:color w:val="172B4D"/>
          <w:sz w:val="21"/>
          <w:szCs w:val="21"/>
          <w:shd w:val="clear" w:color="auto" w:fill="FFFFFF"/>
        </w:rPr>
      </w:pPr>
      <w:r>
        <w:rPr>
          <w:sz w:val="22"/>
          <w:szCs w:val="22"/>
        </w:rPr>
        <w:t>Title:</w:t>
      </w:r>
      <w:r w:rsidR="00E90E49" w:rsidRPr="00CE0424">
        <w:rPr>
          <w:sz w:val="22"/>
          <w:szCs w:val="22"/>
        </w:rPr>
        <w:tab/>
      </w:r>
      <w:r w:rsidR="00D1476E" w:rsidRPr="00CF30CF">
        <w:rPr>
          <w:rFonts w:ascii="Segoe UI" w:hAnsi="Segoe UI" w:cs="Segoe UI"/>
          <w:sz w:val="21"/>
          <w:szCs w:val="21"/>
          <w:shd w:val="clear" w:color="auto" w:fill="FFFFFF"/>
        </w:rPr>
        <w:t>F</w:t>
      </w:r>
      <w:r w:rsidR="00CE1E6D" w:rsidRPr="00CF30CF">
        <w:rPr>
          <w:rFonts w:ascii="Segoe UI" w:hAnsi="Segoe UI" w:cs="Segoe UI"/>
          <w:sz w:val="21"/>
          <w:szCs w:val="21"/>
          <w:shd w:val="clear" w:color="auto" w:fill="FFFFFF"/>
        </w:rPr>
        <w:t>actors impacting</w:t>
      </w:r>
      <w:r w:rsidR="00F032F3" w:rsidRPr="00CF30CF">
        <w:rPr>
          <w:rFonts w:ascii="Segoe UI" w:hAnsi="Segoe UI" w:cs="Segoe UI"/>
          <w:sz w:val="21"/>
          <w:szCs w:val="21"/>
          <w:shd w:val="clear" w:color="auto" w:fill="FFFFFF"/>
        </w:rPr>
        <w:t xml:space="preserve"> p</w:t>
      </w:r>
      <w:r w:rsidR="00CE1E6D" w:rsidRPr="00CF30CF">
        <w:rPr>
          <w:rFonts w:ascii="Segoe UI" w:hAnsi="Segoe UI" w:cs="Segoe UI"/>
          <w:sz w:val="21"/>
          <w:szCs w:val="21"/>
          <w:shd w:val="clear" w:color="auto" w:fill="FFFFFF"/>
        </w:rPr>
        <w:t xml:space="preserve">ositioning </w:t>
      </w:r>
      <w:r w:rsidR="00F032F3" w:rsidRPr="00CF30CF">
        <w:rPr>
          <w:rFonts w:ascii="Segoe UI" w:hAnsi="Segoe UI" w:cs="Segoe UI"/>
          <w:sz w:val="21"/>
          <w:szCs w:val="21"/>
          <w:shd w:val="clear" w:color="auto" w:fill="FFFFFF"/>
        </w:rPr>
        <w:t>i</w:t>
      </w:r>
      <w:r w:rsidR="00CE1E6D" w:rsidRPr="00CF30CF">
        <w:rPr>
          <w:rFonts w:ascii="Segoe UI" w:hAnsi="Segoe UI" w:cs="Segoe UI"/>
          <w:sz w:val="21"/>
          <w:szCs w:val="21"/>
          <w:shd w:val="clear" w:color="auto" w:fill="FFFFFF"/>
        </w:rPr>
        <w:t xml:space="preserve">ntegrity </w:t>
      </w:r>
    </w:p>
    <w:p w14:paraId="55299453" w14:textId="5D69931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D664D">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16737689" w14:textId="291AFD78" w:rsidR="005B0664" w:rsidRDefault="00174E1B" w:rsidP="007A1D28">
      <w:pPr>
        <w:pStyle w:val="BodyText"/>
        <w:rPr>
          <w:rFonts w:ascii="Times New Roman" w:hAnsi="Times New Roman"/>
        </w:rPr>
      </w:pPr>
      <w:r>
        <w:rPr>
          <w:rFonts w:ascii="Times New Roman" w:hAnsi="Times New Roman"/>
        </w:rPr>
        <w:t xml:space="preserve">One of the main objectives of the Rel.17 positioning SI is to explore and introduce the positioning integrity </w:t>
      </w:r>
      <w:r w:rsidR="001149CB">
        <w:rPr>
          <w:rFonts w:ascii="Times New Roman" w:hAnsi="Times New Roman"/>
        </w:rPr>
        <w:t>support in 3GPP</w:t>
      </w:r>
      <w:r w:rsidR="009600E4">
        <w:rPr>
          <w:rFonts w:ascii="Times New Roman" w:hAnsi="Times New Roman"/>
        </w:rPr>
        <w:t xml:space="preserve"> [1]:</w:t>
      </w:r>
    </w:p>
    <w:p w14:paraId="25E01B93" w14:textId="45214479" w:rsidR="009600E4" w:rsidRPr="009600E4" w:rsidRDefault="009600E4" w:rsidP="009600E4">
      <w:pPr>
        <w:pStyle w:val="BodyText"/>
        <w:numPr>
          <w:ilvl w:val="0"/>
          <w:numId w:val="25"/>
        </w:numPr>
        <w:rPr>
          <w:rFonts w:ascii="Times New Roman" w:hAnsi="Times New Roman"/>
          <w:i/>
          <w:iCs/>
          <w:lang w:val="en-US"/>
        </w:rPr>
      </w:pPr>
      <w:r w:rsidRPr="009600E4">
        <w:rPr>
          <w:rFonts w:ascii="Times New Roman" w:hAnsi="Times New Roman"/>
          <w:i/>
          <w:iCs/>
          <w:lang w:val="en-US"/>
        </w:rPr>
        <w:t>Study solutions necessary to support integrity and reliability of assistance data and position information:</w:t>
      </w:r>
    </w:p>
    <w:p w14:paraId="218EA18F" w14:textId="77777777" w:rsidR="009600E4" w:rsidRPr="009600E4" w:rsidRDefault="009600E4" w:rsidP="009600E4">
      <w:pPr>
        <w:pStyle w:val="BodyText"/>
        <w:numPr>
          <w:ilvl w:val="1"/>
          <w:numId w:val="26"/>
        </w:numPr>
        <w:rPr>
          <w:rFonts w:ascii="Times New Roman" w:hAnsi="Times New Roman"/>
          <w:i/>
          <w:iCs/>
          <w:lang w:val="en-US"/>
        </w:rPr>
      </w:pPr>
      <w:r w:rsidRPr="009600E4">
        <w:rPr>
          <w:rFonts w:ascii="Times New Roman" w:hAnsi="Times New Roman"/>
          <w:i/>
          <w:iCs/>
          <w:lang w:val="en-US"/>
        </w:rPr>
        <w:t>Identify positioning integrity KPIs and relevant use cases.</w:t>
      </w:r>
    </w:p>
    <w:p w14:paraId="77D8BC8B" w14:textId="440BF39A" w:rsidR="009600E4" w:rsidRPr="003D664D" w:rsidRDefault="009600E4" w:rsidP="009600E4">
      <w:pPr>
        <w:pStyle w:val="BodyText"/>
        <w:numPr>
          <w:ilvl w:val="1"/>
          <w:numId w:val="26"/>
        </w:numPr>
        <w:rPr>
          <w:rFonts w:ascii="Times New Roman" w:hAnsi="Times New Roman"/>
          <w:i/>
          <w:iCs/>
          <w:lang w:val="en-US"/>
        </w:rPr>
      </w:pPr>
      <w:r w:rsidRPr="003D664D">
        <w:rPr>
          <w:rFonts w:ascii="Times New Roman" w:hAnsi="Times New Roman"/>
          <w:i/>
          <w:iCs/>
          <w:lang w:val="en-US"/>
        </w:rPr>
        <w:t xml:space="preserve">Identify the error sources, threat models, occurrence rates and failure modes requiring positioning integrity validation and reporting. </w:t>
      </w:r>
    </w:p>
    <w:p w14:paraId="50C61948" w14:textId="77777777" w:rsidR="009600E4" w:rsidRPr="009600E4" w:rsidRDefault="009600E4" w:rsidP="009600E4">
      <w:pPr>
        <w:pStyle w:val="BodyText"/>
        <w:numPr>
          <w:ilvl w:val="1"/>
          <w:numId w:val="26"/>
        </w:numPr>
        <w:rPr>
          <w:rFonts w:ascii="Times New Roman" w:hAnsi="Times New Roman"/>
          <w:i/>
          <w:iCs/>
          <w:lang w:val="en-US"/>
        </w:rPr>
      </w:pPr>
      <w:r w:rsidRPr="009600E4">
        <w:rPr>
          <w:rFonts w:ascii="Times New Roman" w:hAnsi="Times New Roman"/>
          <w:i/>
          <w:iCs/>
          <w:lang w:val="en-US"/>
        </w:rPr>
        <w:t>Study methodologies for network-assisted and UE-assisted integrity.</w:t>
      </w:r>
    </w:p>
    <w:p w14:paraId="51023444" w14:textId="48A98533" w:rsidR="000408A7" w:rsidRPr="009600E4" w:rsidRDefault="004A7CEE" w:rsidP="0007632A">
      <w:pPr>
        <w:pStyle w:val="BodyText"/>
        <w:rPr>
          <w:rFonts w:ascii="Times New Roman" w:hAnsi="Times New Roman"/>
          <w:lang w:val="en-US"/>
        </w:rPr>
      </w:pPr>
      <w:bookmarkStart w:id="0" w:name="_Hlk46825232"/>
      <w:r>
        <w:rPr>
          <w:rFonts w:ascii="Times New Roman" w:hAnsi="Times New Roman"/>
          <w:lang w:val="en-US"/>
        </w:rPr>
        <w:t xml:space="preserve">The introduction of the concept in 3GPP has been initiated by Swift Navigation &amp; ESA </w:t>
      </w:r>
      <w:r w:rsidR="0007632A" w:rsidRPr="0007632A">
        <w:rPr>
          <w:rFonts w:ascii="Times New Roman" w:hAnsi="Times New Roman"/>
          <w:lang w:val="en-US"/>
        </w:rPr>
        <w:t>to provide integrity for the GNSS based Rel-15 RTK-PPP and Rel-16 RTK-PPP phase 2. The swift navigation motivation paper has been co-signed by DT</w:t>
      </w:r>
      <w:r w:rsidR="00180E7E">
        <w:rPr>
          <w:rFonts w:ascii="Times New Roman" w:hAnsi="Times New Roman"/>
          <w:lang w:val="en-US"/>
        </w:rPr>
        <w:t xml:space="preserve"> [2,</w:t>
      </w:r>
      <w:r w:rsidR="00843504">
        <w:rPr>
          <w:rFonts w:ascii="Times New Roman" w:hAnsi="Times New Roman"/>
          <w:lang w:val="en-US"/>
        </w:rPr>
        <w:t xml:space="preserve"> </w:t>
      </w:r>
      <w:r w:rsidR="00180E7E">
        <w:rPr>
          <w:rFonts w:ascii="Times New Roman" w:hAnsi="Times New Roman"/>
          <w:lang w:val="en-US"/>
        </w:rPr>
        <w:t>3]</w:t>
      </w:r>
      <w:r w:rsidR="0007632A" w:rsidRPr="0007632A">
        <w:rPr>
          <w:rFonts w:ascii="Times New Roman" w:hAnsi="Times New Roman"/>
          <w:lang w:val="en-US"/>
        </w:rPr>
        <w:t>.</w:t>
      </w:r>
      <w:r w:rsidR="00180E7E">
        <w:rPr>
          <w:rFonts w:ascii="Times New Roman" w:hAnsi="Times New Roman"/>
          <w:lang w:val="en-US"/>
        </w:rPr>
        <w:t xml:space="preserve"> While </w:t>
      </w:r>
      <w:r w:rsidR="00876D2D">
        <w:rPr>
          <w:rFonts w:ascii="Times New Roman" w:hAnsi="Times New Roman"/>
          <w:lang w:val="en-US"/>
        </w:rPr>
        <w:t>the KPIs</w:t>
      </w:r>
      <w:r w:rsidR="001B49BF">
        <w:rPr>
          <w:rFonts w:ascii="Times New Roman" w:hAnsi="Times New Roman"/>
          <w:lang w:val="en-US"/>
        </w:rPr>
        <w:t xml:space="preserve">, the error sources and most of the methodologies have been only discussed </w:t>
      </w:r>
      <w:r w:rsidR="004338A4">
        <w:rPr>
          <w:rFonts w:ascii="Times New Roman" w:hAnsi="Times New Roman"/>
          <w:lang w:val="en-US"/>
        </w:rPr>
        <w:t xml:space="preserve">for RAT-independent positioning method, i.e. GNSS, we consider the topic of integrity </w:t>
      </w:r>
      <w:r w:rsidR="006E3BE6">
        <w:rPr>
          <w:rFonts w:ascii="Times New Roman" w:hAnsi="Times New Roman"/>
          <w:lang w:val="en-US"/>
        </w:rPr>
        <w:t>to be much more general and beneficial to be also enhanced to RAT-dependent positioning as well</w:t>
      </w:r>
      <w:r w:rsidR="00951286">
        <w:rPr>
          <w:rFonts w:ascii="Times New Roman" w:hAnsi="Times New Roman"/>
          <w:lang w:val="en-US"/>
        </w:rPr>
        <w:t xml:space="preserve"> </w:t>
      </w:r>
      <w:r w:rsidR="005D353B">
        <w:rPr>
          <w:rFonts w:ascii="Times New Roman" w:hAnsi="Times New Roman"/>
          <w:lang w:val="en-US"/>
        </w:rPr>
        <w:t>[4]</w:t>
      </w:r>
      <w:r w:rsidR="006E3BE6">
        <w:rPr>
          <w:rFonts w:ascii="Times New Roman" w:hAnsi="Times New Roman"/>
          <w:lang w:val="en-US"/>
        </w:rPr>
        <w:t xml:space="preserve">. </w:t>
      </w:r>
      <w:r w:rsidR="0007632A" w:rsidRPr="0007632A">
        <w:rPr>
          <w:rFonts w:ascii="Times New Roman" w:hAnsi="Times New Roman"/>
          <w:lang w:val="en-US"/>
        </w:rPr>
        <w:t xml:space="preserve">Study of integrity solutions for RAT dependent has </w:t>
      </w:r>
      <w:r w:rsidR="00DE33F9">
        <w:rPr>
          <w:rFonts w:ascii="Times New Roman" w:hAnsi="Times New Roman"/>
          <w:lang w:val="en-US"/>
        </w:rPr>
        <w:t xml:space="preserve">been considered in the scope of </w:t>
      </w:r>
      <w:r w:rsidR="0007632A" w:rsidRPr="0007632A">
        <w:rPr>
          <w:rFonts w:ascii="Times New Roman" w:hAnsi="Times New Roman"/>
          <w:lang w:val="en-US"/>
        </w:rPr>
        <w:t>the SI</w:t>
      </w:r>
      <w:r w:rsidR="00DE33F9">
        <w:rPr>
          <w:rFonts w:ascii="Times New Roman" w:hAnsi="Times New Roman"/>
          <w:lang w:val="en-US"/>
        </w:rPr>
        <w:t>, and hence in this paper we would like to explore the</w:t>
      </w:r>
      <w:r w:rsidR="004C665E">
        <w:rPr>
          <w:rFonts w:ascii="Times New Roman" w:hAnsi="Times New Roman"/>
          <w:lang w:val="en-US"/>
        </w:rPr>
        <w:t xml:space="preserve"> </w:t>
      </w:r>
      <w:r w:rsidR="000C775D">
        <w:rPr>
          <w:rFonts w:ascii="Times New Roman" w:hAnsi="Times New Roman"/>
          <w:lang w:val="en-US"/>
        </w:rPr>
        <w:t>integrity KPIs</w:t>
      </w:r>
      <w:r w:rsidR="003F3582">
        <w:rPr>
          <w:rFonts w:ascii="Times New Roman" w:hAnsi="Times New Roman"/>
          <w:lang w:val="en-US"/>
        </w:rPr>
        <w:t>, error sources</w:t>
      </w:r>
      <w:r w:rsidR="000C775D">
        <w:rPr>
          <w:rFonts w:ascii="Times New Roman" w:hAnsi="Times New Roman"/>
          <w:lang w:val="en-US"/>
        </w:rPr>
        <w:t xml:space="preserve"> and</w:t>
      </w:r>
      <w:r w:rsidR="004C665E">
        <w:rPr>
          <w:rFonts w:ascii="Times New Roman" w:hAnsi="Times New Roman"/>
          <w:lang w:val="en-US"/>
        </w:rPr>
        <w:t xml:space="preserve"> factors that may influence the</w:t>
      </w:r>
      <w:r w:rsidR="00DE33F9">
        <w:rPr>
          <w:rFonts w:ascii="Times New Roman" w:hAnsi="Times New Roman"/>
          <w:lang w:val="en-US"/>
        </w:rPr>
        <w:t xml:space="preserve"> </w:t>
      </w:r>
      <w:r w:rsidR="006D0E08">
        <w:rPr>
          <w:rFonts w:ascii="Times New Roman" w:hAnsi="Times New Roman"/>
          <w:lang w:val="en-US"/>
        </w:rPr>
        <w:t>RAT depende</w:t>
      </w:r>
      <w:r w:rsidR="00993919">
        <w:rPr>
          <w:rFonts w:ascii="Times New Roman" w:hAnsi="Times New Roman"/>
          <w:lang w:val="en-US"/>
        </w:rPr>
        <w:t>nt integrity solutions</w:t>
      </w:r>
      <w:r w:rsidR="003B7286">
        <w:rPr>
          <w:rFonts w:ascii="Times New Roman" w:hAnsi="Times New Roman"/>
          <w:lang w:val="en-US"/>
        </w:rPr>
        <w:t xml:space="preserve">. </w:t>
      </w:r>
    </w:p>
    <w:p w14:paraId="4E071ABA" w14:textId="2514C5F1" w:rsidR="00B94FA0" w:rsidRDefault="00230D18" w:rsidP="003D664D">
      <w:pPr>
        <w:pStyle w:val="Heading1"/>
      </w:pPr>
      <w:bookmarkStart w:id="1" w:name="_Ref178064866"/>
      <w:bookmarkEnd w:id="0"/>
      <w:r>
        <w:t>2</w:t>
      </w:r>
      <w:r>
        <w:tab/>
      </w:r>
      <w:r w:rsidR="004000E8" w:rsidRPr="00CE0424">
        <w:t>Discussion</w:t>
      </w:r>
      <w:bookmarkEnd w:id="1"/>
    </w:p>
    <w:p w14:paraId="2499570E" w14:textId="48465A68" w:rsidR="00CF63B3" w:rsidRDefault="00CF63B3" w:rsidP="00F67C5F">
      <w:pPr>
        <w:jc w:val="both"/>
      </w:pPr>
      <w:r w:rsidRPr="005C25C0">
        <w:t xml:space="preserve">The primary objective of the integrity related solution is to </w:t>
      </w:r>
      <w:r w:rsidR="00CB143B">
        <w:t>validate</w:t>
      </w:r>
      <w:r w:rsidRPr="005C25C0">
        <w:t xml:space="preserve"> </w:t>
      </w:r>
      <w:r w:rsidR="00CB143B">
        <w:t xml:space="preserve">whether </w:t>
      </w:r>
      <w:r w:rsidRPr="005C25C0">
        <w:t xml:space="preserve">the end device </w:t>
      </w:r>
      <w:r w:rsidR="00CB143B">
        <w:t xml:space="preserve">meets the positioning requirements in terms of </w:t>
      </w:r>
      <w:r w:rsidR="00712101">
        <w:t>its</w:t>
      </w:r>
      <w:r w:rsidR="00CB143B">
        <w:t xml:space="preserve"> Location QoS (desired </w:t>
      </w:r>
      <w:r w:rsidR="00712101">
        <w:t>location accuracy within stipulated time)</w:t>
      </w:r>
      <w:r w:rsidR="00E437E5">
        <w:t xml:space="preserve">. For RAT </w:t>
      </w:r>
      <w:r w:rsidR="00A70B55">
        <w:t>d</w:t>
      </w:r>
      <w:r w:rsidR="00E437E5">
        <w:t>ependent positioning there could be several factors</w:t>
      </w:r>
      <w:r w:rsidR="00AE5836">
        <w:t xml:space="preserve"> (error sources)</w:t>
      </w:r>
      <w:r w:rsidR="00E437E5">
        <w:t xml:space="preserve"> that may influence this</w:t>
      </w:r>
      <w:r w:rsidR="00AE5836">
        <w:t xml:space="preserve"> </w:t>
      </w:r>
      <w:r w:rsidR="00255B19">
        <w:t>(</w:t>
      </w:r>
      <w:r w:rsidR="00AE5836">
        <w:t>whether UE has been able to</w:t>
      </w:r>
      <w:r w:rsidR="00255B19">
        <w:t xml:space="preserve"> </w:t>
      </w:r>
      <w:r w:rsidR="009E07F9">
        <w:t xml:space="preserve">meet </w:t>
      </w:r>
      <w:r w:rsidR="00255B19">
        <w:t>the</w:t>
      </w:r>
      <w:r w:rsidR="009E07F9">
        <w:t xml:space="preserve"> desired</w:t>
      </w:r>
      <w:r w:rsidR="00255B19">
        <w:t xml:space="preserve"> QoS)</w:t>
      </w:r>
      <w:r w:rsidR="009E07F9">
        <w:t>.</w:t>
      </w:r>
      <w:r w:rsidR="00CC0E23">
        <w:t xml:space="preserve"> They can be classified into three </w:t>
      </w:r>
      <w:r w:rsidR="000155DD">
        <w:t xml:space="preserve">attribute categories: </w:t>
      </w:r>
    </w:p>
    <w:p w14:paraId="149F6CA8" w14:textId="6769A760" w:rsidR="00AC57CB" w:rsidRPr="00715EFB" w:rsidRDefault="000155DD" w:rsidP="00715EFB">
      <w:pPr>
        <w:pStyle w:val="ListParagraph"/>
        <w:numPr>
          <w:ilvl w:val="0"/>
          <w:numId w:val="34"/>
        </w:numPr>
        <w:jc w:val="both"/>
        <w:rPr>
          <w:rFonts w:ascii="Times New Roman" w:hAnsi="Times New Roman"/>
          <w:sz w:val="20"/>
          <w:szCs w:val="20"/>
        </w:rPr>
      </w:pPr>
      <w:r w:rsidRPr="00715EFB">
        <w:rPr>
          <w:rFonts w:ascii="Times New Roman" w:hAnsi="Times New Roman"/>
          <w:b/>
          <w:bCs/>
          <w:sz w:val="20"/>
          <w:szCs w:val="20"/>
          <w:lang w:val="en-US"/>
        </w:rPr>
        <w:t>Static attributes:</w:t>
      </w:r>
      <w:r w:rsidR="00AC57CB" w:rsidRPr="00715EFB">
        <w:rPr>
          <w:rFonts w:ascii="Times New Roman" w:hAnsi="Times New Roman"/>
          <w:sz w:val="20"/>
          <w:szCs w:val="20"/>
          <w:lang w:val="en-US"/>
        </w:rPr>
        <w:t xml:space="preserve"> </w:t>
      </w:r>
      <w:r w:rsidR="009E07F9" w:rsidRPr="00715EFB">
        <w:rPr>
          <w:rFonts w:ascii="Times New Roman" w:hAnsi="Times New Roman"/>
          <w:sz w:val="20"/>
          <w:szCs w:val="20"/>
        </w:rPr>
        <w:t>The</w:t>
      </w:r>
      <w:r w:rsidR="00AC57CB" w:rsidRPr="00715EFB">
        <w:rPr>
          <w:rFonts w:ascii="Times New Roman" w:hAnsi="Times New Roman"/>
          <w:sz w:val="20"/>
          <w:szCs w:val="20"/>
          <w:lang w:val="en-US"/>
        </w:rPr>
        <w:t>s</w:t>
      </w:r>
      <w:r w:rsidR="009E07F9" w:rsidRPr="00715EFB">
        <w:rPr>
          <w:rFonts w:ascii="Times New Roman" w:hAnsi="Times New Roman"/>
          <w:sz w:val="20"/>
          <w:szCs w:val="20"/>
        </w:rPr>
        <w:t>e a</w:t>
      </w:r>
      <w:r w:rsidR="00AC57CB" w:rsidRPr="00715EFB">
        <w:rPr>
          <w:rFonts w:ascii="Times New Roman" w:hAnsi="Times New Roman"/>
          <w:sz w:val="20"/>
          <w:szCs w:val="20"/>
        </w:rPr>
        <w:t xml:space="preserve">re </w:t>
      </w:r>
      <w:r w:rsidR="009E07F9" w:rsidRPr="00715EFB">
        <w:rPr>
          <w:rFonts w:ascii="Times New Roman" w:hAnsi="Times New Roman"/>
          <w:sz w:val="20"/>
          <w:szCs w:val="20"/>
        </w:rPr>
        <w:t>factors</w:t>
      </w:r>
      <w:r w:rsidR="00F3117B" w:rsidRPr="00715EFB">
        <w:rPr>
          <w:rFonts w:ascii="Times New Roman" w:hAnsi="Times New Roman"/>
          <w:sz w:val="20"/>
          <w:szCs w:val="20"/>
          <w:lang w:val="en-US"/>
        </w:rPr>
        <w:t>,</w:t>
      </w:r>
      <w:r w:rsidR="009E07F9" w:rsidRPr="00715EFB">
        <w:rPr>
          <w:rFonts w:ascii="Times New Roman" w:hAnsi="Times New Roman"/>
          <w:sz w:val="20"/>
          <w:szCs w:val="20"/>
        </w:rPr>
        <w:t xml:space="preserve"> that NW may know before executing a positioning procedure that may influence the integrity KPIs</w:t>
      </w:r>
      <w:r w:rsidR="00EC4DF2" w:rsidRPr="00715EFB">
        <w:rPr>
          <w:rFonts w:ascii="Times New Roman" w:hAnsi="Times New Roman"/>
          <w:sz w:val="20"/>
          <w:szCs w:val="20"/>
        </w:rPr>
        <w:t xml:space="preserve">. </w:t>
      </w:r>
    </w:p>
    <w:p w14:paraId="3B99880F" w14:textId="5B46ECCF" w:rsidR="0038152E" w:rsidRPr="00715EFB" w:rsidRDefault="00AC57CB" w:rsidP="00715EFB">
      <w:pPr>
        <w:pStyle w:val="ListParagraph"/>
        <w:numPr>
          <w:ilvl w:val="0"/>
          <w:numId w:val="34"/>
        </w:numPr>
        <w:jc w:val="both"/>
        <w:rPr>
          <w:rFonts w:ascii="Times New Roman" w:hAnsi="Times New Roman"/>
          <w:sz w:val="20"/>
          <w:szCs w:val="20"/>
        </w:rPr>
      </w:pPr>
      <w:r w:rsidRPr="00715EFB">
        <w:rPr>
          <w:rFonts w:ascii="Times New Roman" w:hAnsi="Times New Roman"/>
          <w:b/>
          <w:bCs/>
          <w:sz w:val="20"/>
          <w:szCs w:val="20"/>
          <w:lang w:val="en-US"/>
        </w:rPr>
        <w:t>Semi-static attributes:</w:t>
      </w:r>
      <w:r w:rsidRPr="00715EFB">
        <w:rPr>
          <w:rFonts w:ascii="Times New Roman" w:hAnsi="Times New Roman"/>
          <w:sz w:val="20"/>
          <w:szCs w:val="20"/>
          <w:lang w:val="en-US"/>
        </w:rPr>
        <w:t xml:space="preserve"> </w:t>
      </w:r>
      <w:r w:rsidR="0038152E" w:rsidRPr="00715EFB">
        <w:rPr>
          <w:rFonts w:ascii="Times New Roman" w:hAnsi="Times New Roman"/>
          <w:sz w:val="20"/>
          <w:szCs w:val="20"/>
          <w:lang w:val="en-US"/>
        </w:rPr>
        <w:t>T</w:t>
      </w:r>
      <w:r w:rsidR="00EC4DF2" w:rsidRPr="00715EFB">
        <w:rPr>
          <w:rFonts w:ascii="Times New Roman" w:hAnsi="Times New Roman"/>
          <w:sz w:val="20"/>
          <w:szCs w:val="20"/>
        </w:rPr>
        <w:t>he</w:t>
      </w:r>
      <w:r w:rsidR="0038152E" w:rsidRPr="00715EFB">
        <w:rPr>
          <w:rFonts w:ascii="Times New Roman" w:hAnsi="Times New Roman"/>
          <w:sz w:val="20"/>
          <w:szCs w:val="20"/>
          <w:lang w:val="en-US"/>
        </w:rPr>
        <w:t>s</w:t>
      </w:r>
      <w:r w:rsidR="00EC4DF2" w:rsidRPr="00715EFB">
        <w:rPr>
          <w:rFonts w:ascii="Times New Roman" w:hAnsi="Times New Roman"/>
          <w:sz w:val="20"/>
          <w:szCs w:val="20"/>
        </w:rPr>
        <w:t xml:space="preserve">e </w:t>
      </w:r>
      <w:r w:rsidR="0038152E" w:rsidRPr="00715EFB">
        <w:rPr>
          <w:rFonts w:ascii="Times New Roman" w:hAnsi="Times New Roman"/>
          <w:sz w:val="20"/>
          <w:szCs w:val="20"/>
          <w:lang w:val="en-US"/>
        </w:rPr>
        <w:t>are factors</w:t>
      </w:r>
      <w:r w:rsidR="00F3117B" w:rsidRPr="00715EFB">
        <w:rPr>
          <w:rFonts w:ascii="Times New Roman" w:hAnsi="Times New Roman"/>
          <w:sz w:val="20"/>
          <w:szCs w:val="20"/>
          <w:lang w:val="en-US"/>
        </w:rPr>
        <w:t>,</w:t>
      </w:r>
      <w:r w:rsidR="0038152E" w:rsidRPr="00715EFB">
        <w:rPr>
          <w:rFonts w:ascii="Times New Roman" w:hAnsi="Times New Roman"/>
          <w:sz w:val="20"/>
          <w:szCs w:val="20"/>
          <w:lang w:val="en-US"/>
        </w:rPr>
        <w:t xml:space="preserve"> </w:t>
      </w:r>
      <w:r w:rsidR="00EC4DF2" w:rsidRPr="00715EFB">
        <w:rPr>
          <w:rFonts w:ascii="Times New Roman" w:hAnsi="Times New Roman"/>
          <w:sz w:val="20"/>
          <w:szCs w:val="20"/>
        </w:rPr>
        <w:t xml:space="preserve">which after selecting a positioning procedure may </w:t>
      </w:r>
      <w:r w:rsidR="00E861B6" w:rsidRPr="00715EFB">
        <w:rPr>
          <w:rFonts w:ascii="Times New Roman" w:hAnsi="Times New Roman"/>
          <w:sz w:val="20"/>
          <w:szCs w:val="20"/>
        </w:rPr>
        <w:t>rely upon</w:t>
      </w:r>
      <w:r w:rsidR="00EC4DF2" w:rsidRPr="00715EFB">
        <w:rPr>
          <w:rFonts w:ascii="Times New Roman" w:hAnsi="Times New Roman"/>
          <w:sz w:val="20"/>
          <w:szCs w:val="20"/>
        </w:rPr>
        <w:t xml:space="preserve"> </w:t>
      </w:r>
      <w:r w:rsidR="00A00E51" w:rsidRPr="00715EFB">
        <w:rPr>
          <w:rFonts w:ascii="Times New Roman" w:hAnsi="Times New Roman"/>
          <w:sz w:val="20"/>
          <w:szCs w:val="20"/>
        </w:rPr>
        <w:t>prerequisite</w:t>
      </w:r>
      <w:r w:rsidR="00EC4DF2" w:rsidRPr="00715EFB">
        <w:rPr>
          <w:rFonts w:ascii="Times New Roman" w:hAnsi="Times New Roman"/>
          <w:sz w:val="20"/>
          <w:szCs w:val="20"/>
        </w:rPr>
        <w:t xml:space="preserve"> input</w:t>
      </w:r>
      <w:r w:rsidR="0038152E" w:rsidRPr="00715EFB">
        <w:rPr>
          <w:rFonts w:ascii="Times New Roman" w:hAnsi="Times New Roman"/>
          <w:sz w:val="20"/>
          <w:szCs w:val="20"/>
          <w:lang w:val="en-US"/>
        </w:rPr>
        <w:t>.</w:t>
      </w:r>
    </w:p>
    <w:p w14:paraId="4A9E2EB7" w14:textId="77777777" w:rsidR="00DD66F1" w:rsidRPr="00715EFB" w:rsidRDefault="0038152E" w:rsidP="00715EFB">
      <w:pPr>
        <w:pStyle w:val="ListParagraph"/>
        <w:numPr>
          <w:ilvl w:val="0"/>
          <w:numId w:val="34"/>
        </w:numPr>
        <w:jc w:val="both"/>
        <w:rPr>
          <w:rFonts w:ascii="Times New Roman" w:hAnsi="Times New Roman"/>
          <w:sz w:val="20"/>
          <w:szCs w:val="20"/>
        </w:rPr>
      </w:pPr>
      <w:r w:rsidRPr="00715EFB">
        <w:rPr>
          <w:rFonts w:ascii="Times New Roman" w:hAnsi="Times New Roman"/>
          <w:b/>
          <w:bCs/>
          <w:sz w:val="20"/>
          <w:szCs w:val="20"/>
          <w:lang w:val="en-US"/>
        </w:rPr>
        <w:t>Dynamic attributes</w:t>
      </w:r>
      <w:r w:rsidRPr="00715EFB">
        <w:rPr>
          <w:rFonts w:ascii="Times New Roman" w:hAnsi="Times New Roman"/>
          <w:sz w:val="20"/>
          <w:szCs w:val="20"/>
          <w:lang w:val="en-US"/>
        </w:rPr>
        <w:t xml:space="preserve">: </w:t>
      </w:r>
      <w:r w:rsidR="00F3117B" w:rsidRPr="00715EFB">
        <w:rPr>
          <w:rFonts w:ascii="Times New Roman" w:hAnsi="Times New Roman"/>
          <w:sz w:val="20"/>
          <w:szCs w:val="20"/>
          <w:lang w:val="en-US"/>
        </w:rPr>
        <w:t>These</w:t>
      </w:r>
      <w:r w:rsidR="00B718BB" w:rsidRPr="00715EFB">
        <w:rPr>
          <w:rFonts w:ascii="Times New Roman" w:hAnsi="Times New Roman"/>
          <w:sz w:val="20"/>
          <w:szCs w:val="20"/>
          <w:lang w:val="en-US"/>
        </w:rPr>
        <w:t xml:space="preserve"> are factors that impact the integrity o</w:t>
      </w:r>
      <w:r w:rsidR="00E861B6" w:rsidRPr="00715EFB">
        <w:rPr>
          <w:rFonts w:ascii="Times New Roman" w:hAnsi="Times New Roman"/>
          <w:sz w:val="20"/>
          <w:szCs w:val="20"/>
        </w:rPr>
        <w:t xml:space="preserve">nce </w:t>
      </w:r>
      <w:r w:rsidR="00052F84" w:rsidRPr="00715EFB">
        <w:rPr>
          <w:rFonts w:ascii="Times New Roman" w:hAnsi="Times New Roman"/>
          <w:sz w:val="20"/>
          <w:szCs w:val="20"/>
        </w:rPr>
        <w:t>the positioning</w:t>
      </w:r>
      <w:r w:rsidR="007E3EA0" w:rsidRPr="00715EFB">
        <w:rPr>
          <w:rFonts w:ascii="Times New Roman" w:hAnsi="Times New Roman"/>
          <w:sz w:val="20"/>
          <w:szCs w:val="20"/>
        </w:rPr>
        <w:t xml:space="preserve"> </w:t>
      </w:r>
      <w:r w:rsidR="00052F84" w:rsidRPr="00715EFB">
        <w:rPr>
          <w:rFonts w:ascii="Times New Roman" w:hAnsi="Times New Roman"/>
          <w:sz w:val="20"/>
          <w:szCs w:val="20"/>
        </w:rPr>
        <w:t>procedure</w:t>
      </w:r>
      <w:r w:rsidR="007E3EA0" w:rsidRPr="00715EFB">
        <w:rPr>
          <w:rFonts w:ascii="Times New Roman" w:hAnsi="Times New Roman"/>
          <w:sz w:val="20"/>
          <w:szCs w:val="20"/>
        </w:rPr>
        <w:t xml:space="preserve"> has been executed</w:t>
      </w:r>
      <w:r w:rsidR="00DD66F1" w:rsidRPr="00715EFB">
        <w:rPr>
          <w:rFonts w:ascii="Times New Roman" w:hAnsi="Times New Roman"/>
          <w:sz w:val="20"/>
          <w:szCs w:val="20"/>
          <w:lang w:val="en-US"/>
        </w:rPr>
        <w:t>.</w:t>
      </w:r>
    </w:p>
    <w:p w14:paraId="7708C03A" w14:textId="33191077" w:rsidR="00715EFB" w:rsidRDefault="00715EFB" w:rsidP="00DD66F1">
      <w:pPr>
        <w:jc w:val="both"/>
      </w:pPr>
    </w:p>
    <w:p w14:paraId="63996A03" w14:textId="13A18403" w:rsidR="00065149" w:rsidRDefault="00065149" w:rsidP="00DD66F1">
      <w:pPr>
        <w:jc w:val="both"/>
      </w:pPr>
      <w:r>
        <w:t>Below, we try to provide examples of each set of factors</w:t>
      </w:r>
      <w:r w:rsidR="006C1634">
        <w:t xml:space="preserve">. </w:t>
      </w:r>
      <w:r>
        <w:t xml:space="preserve"> </w:t>
      </w:r>
    </w:p>
    <w:p w14:paraId="0C2BAB2D" w14:textId="21983B61" w:rsidR="00282112" w:rsidRPr="00DD66F1" w:rsidRDefault="00774151" w:rsidP="00DD66F1">
      <w:pPr>
        <w:jc w:val="both"/>
        <w:rPr>
          <w:rStyle w:val="IvDbodytextChar"/>
          <w:rFonts w:ascii="Times New Roman" w:hAnsi="Times New Roman" w:cs="Times New Roman"/>
          <w:spacing w:val="0"/>
        </w:rPr>
      </w:pPr>
      <w:r>
        <w:rPr>
          <w:rStyle w:val="IvDbodytextChar"/>
          <w:rFonts w:ascii="Times New Roman" w:hAnsi="Times New Roman" w:cs="Times New Roman"/>
        </w:rPr>
        <w:t>Examples of t</w:t>
      </w:r>
      <w:r w:rsidR="00282112" w:rsidRPr="002038D2">
        <w:rPr>
          <w:rStyle w:val="IvDbodytextChar"/>
          <w:rFonts w:ascii="Times New Roman" w:hAnsi="Times New Roman" w:cs="Times New Roman"/>
        </w:rPr>
        <w:t xml:space="preserve">he static or known (or pre-defined) factors can </w:t>
      </w:r>
      <w:r>
        <w:rPr>
          <w:rStyle w:val="IvDbodytextChar"/>
          <w:rFonts w:ascii="Times New Roman" w:hAnsi="Times New Roman" w:cs="Times New Roman"/>
        </w:rPr>
        <w:t>be</w:t>
      </w:r>
      <w:r w:rsidR="00282112" w:rsidRPr="002038D2">
        <w:rPr>
          <w:rStyle w:val="IvDbodytextChar"/>
          <w:rFonts w:ascii="Times New Roman" w:hAnsi="Times New Roman" w:cs="Times New Roman"/>
        </w:rPr>
        <w:t>:</w:t>
      </w:r>
    </w:p>
    <w:p w14:paraId="0252A150" w14:textId="77777777" w:rsidR="00282112" w:rsidRPr="002038D2" w:rsidRDefault="00282112" w:rsidP="00282112">
      <w:pPr>
        <w:pStyle w:val="IvDInstructiontext"/>
        <w:numPr>
          <w:ilvl w:val="0"/>
          <w:numId w:val="30"/>
        </w:numPr>
        <w:jc w:val="both"/>
        <w:rPr>
          <w:rStyle w:val="IvDbodytextChar"/>
          <w:rFonts w:ascii="Times New Roman" w:hAnsi="Times New Roman" w:cs="Times New Roman"/>
        </w:rPr>
      </w:pPr>
      <w:r w:rsidRPr="002038D2">
        <w:rPr>
          <w:rStyle w:val="IvDbodytextChar"/>
          <w:rFonts w:ascii="Times New Roman" w:hAnsi="Times New Roman" w:cs="Times New Roman"/>
          <w:i w:val="0"/>
          <w:color w:val="auto"/>
          <w:sz w:val="20"/>
          <w:szCs w:val="20"/>
        </w:rPr>
        <w:t>The positioning QoS (Location Accuracy needed) would influence how Integrity KPIs (threshold parameters are set), e.g., for high integrity KPIs, more stringent QoS values are set as threshold compared to low integrity KPIs.</w:t>
      </w:r>
    </w:p>
    <w:p w14:paraId="370323E0" w14:textId="0AEC153C" w:rsidR="00282112" w:rsidRPr="0009382A" w:rsidRDefault="00282112" w:rsidP="00282112">
      <w:pPr>
        <w:pStyle w:val="IvDInstructiontext"/>
        <w:numPr>
          <w:ilvl w:val="0"/>
          <w:numId w:val="30"/>
        </w:numPr>
        <w:jc w:val="both"/>
        <w:rPr>
          <w:rStyle w:val="IvDbodytextChar"/>
          <w:rFonts w:ascii="Times New Roman" w:hAnsi="Times New Roman" w:cs="Times New Roman"/>
          <w:color w:val="auto"/>
        </w:rPr>
      </w:pPr>
      <w:r w:rsidRPr="0009382A">
        <w:rPr>
          <w:rStyle w:val="IvDbodytextChar"/>
          <w:rFonts w:ascii="Times New Roman" w:hAnsi="Times New Roman" w:cs="Times New Roman"/>
          <w:i w:val="0"/>
          <w:color w:val="auto"/>
          <w:sz w:val="20"/>
          <w:szCs w:val="20"/>
        </w:rPr>
        <w:lastRenderedPageBreak/>
        <w:t xml:space="preserve">UE capability on performing accurate and different positioning measurements and supporting a variety of positioning methods as well as accurate reporting.  Integrity KPI based upon UE measurements may vary depending upon whether the UE supports a set of complementary positioning methods or hybrid positioning methods or even their ability to support positioning quality in a larger range (including high-accuracy positioning), since this provides more flexibility for integrity KPIs. For example, a UE performing hybrid positioning method may have relaxed Integrity KPI (e.g., measurement thresholds) compared to a non-capable UE. UE’s sensor support (IMU etc.) which can augment the positioning measurement may also influence or guide in setting the integrity KPI. In other words, when the UE </w:t>
      </w:r>
      <w:proofErr w:type="gramStart"/>
      <w:r w:rsidRPr="0009382A">
        <w:rPr>
          <w:rStyle w:val="IvDbodytextChar"/>
          <w:rFonts w:ascii="Times New Roman" w:hAnsi="Times New Roman" w:cs="Times New Roman"/>
          <w:i w:val="0"/>
          <w:color w:val="auto"/>
          <w:sz w:val="20"/>
          <w:szCs w:val="20"/>
        </w:rPr>
        <w:t>is capable of performing</w:t>
      </w:r>
      <w:proofErr w:type="gramEnd"/>
      <w:r w:rsidRPr="0009382A">
        <w:rPr>
          <w:rStyle w:val="IvDbodytextChar"/>
          <w:rFonts w:ascii="Times New Roman" w:hAnsi="Times New Roman" w:cs="Times New Roman"/>
          <w:i w:val="0"/>
          <w:color w:val="auto"/>
          <w:sz w:val="20"/>
          <w:szCs w:val="20"/>
        </w:rPr>
        <w:t xml:space="preserve"> more measurements and positioning methods, then it is possible for both the network and the UE to increase the reliability of the positioning estimation as it is possible to outlie any potential error source. By improving the reliability of the positioning accuracy, the integrity KPI can be set to a higher level for such scenarios. One example can be the integrity of vehicular positioning, where the vehicle is able to estimate its position via GNSS, cellular network, camera and IMU sensors. The overall position estimation from the hybrid positioning of all the systems would provide high</w:t>
      </w:r>
      <w:r w:rsidR="00AB7C1E" w:rsidRPr="0009382A">
        <w:rPr>
          <w:rStyle w:val="IvDbodytextChar"/>
          <w:rFonts w:ascii="Times New Roman" w:hAnsi="Times New Roman" w:cs="Times New Roman"/>
          <w:i w:val="0"/>
          <w:color w:val="auto"/>
          <w:sz w:val="20"/>
          <w:szCs w:val="20"/>
        </w:rPr>
        <w:t>er</w:t>
      </w:r>
      <w:r w:rsidRPr="0009382A">
        <w:rPr>
          <w:rStyle w:val="IvDbodytextChar"/>
          <w:rFonts w:ascii="Times New Roman" w:hAnsi="Times New Roman" w:cs="Times New Roman"/>
          <w:i w:val="0"/>
          <w:color w:val="auto"/>
          <w:sz w:val="20"/>
          <w:szCs w:val="20"/>
        </w:rPr>
        <w:t xml:space="preserve"> integrity.    </w:t>
      </w:r>
    </w:p>
    <w:p w14:paraId="027EDEAB" w14:textId="7F4CFD96" w:rsidR="00A56483" w:rsidRPr="0009382A" w:rsidRDefault="00282112" w:rsidP="008C1BCD">
      <w:pPr>
        <w:pStyle w:val="IvDInstructiontext"/>
        <w:numPr>
          <w:ilvl w:val="0"/>
          <w:numId w:val="30"/>
        </w:numPr>
        <w:jc w:val="both"/>
        <w:rPr>
          <w:rStyle w:val="IvDbodytextChar"/>
          <w:rFonts w:ascii="Times New Roman" w:hAnsi="Times New Roman" w:cs="Times New Roman"/>
          <w:color w:val="auto"/>
        </w:rPr>
      </w:pPr>
      <w:r w:rsidRPr="0009382A">
        <w:rPr>
          <w:rStyle w:val="IvDbodytextChar"/>
          <w:rFonts w:ascii="Times New Roman" w:hAnsi="Times New Roman" w:cs="Times New Roman"/>
          <w:i w:val="0"/>
          <w:color w:val="auto"/>
          <w:sz w:val="20"/>
          <w:szCs w:val="20"/>
        </w:rPr>
        <w:t xml:space="preserve">Similar to UE capability, the network capability to support a variety positioning </w:t>
      </w:r>
      <w:r w:rsidR="00E91B05" w:rsidRPr="0009382A">
        <w:rPr>
          <w:rStyle w:val="IvDbodytextChar"/>
          <w:rFonts w:ascii="Times New Roman" w:hAnsi="Times New Roman" w:cs="Times New Roman"/>
          <w:i w:val="0"/>
          <w:color w:val="auto"/>
          <w:sz w:val="20"/>
          <w:szCs w:val="20"/>
        </w:rPr>
        <w:t>method</w:t>
      </w:r>
      <w:r w:rsidRPr="0009382A">
        <w:rPr>
          <w:rStyle w:val="IvDbodytextChar"/>
          <w:rFonts w:ascii="Times New Roman" w:hAnsi="Times New Roman" w:cs="Times New Roman"/>
          <w:i w:val="0"/>
          <w:color w:val="auto"/>
          <w:sz w:val="20"/>
          <w:szCs w:val="20"/>
        </w:rPr>
        <w:t xml:space="preserve"> (including angular positioning methods), accurate and different measurements for positioning (including gNB Rx</w:t>
      </w:r>
      <w:r w:rsidR="006711FB" w:rsidRPr="0009382A">
        <w:rPr>
          <w:rStyle w:val="IvDbodytextChar"/>
          <w:rFonts w:ascii="Times New Roman" w:hAnsi="Times New Roman" w:cs="Times New Roman"/>
          <w:i w:val="0"/>
          <w:color w:val="auto"/>
          <w:sz w:val="20"/>
          <w:szCs w:val="20"/>
        </w:rPr>
        <w:t>-</w:t>
      </w:r>
      <w:r w:rsidRPr="0009382A">
        <w:rPr>
          <w:rStyle w:val="IvDbodytextChar"/>
          <w:rFonts w:ascii="Times New Roman" w:hAnsi="Times New Roman" w:cs="Times New Roman"/>
          <w:i w:val="0"/>
          <w:color w:val="auto"/>
          <w:sz w:val="20"/>
          <w:szCs w:val="20"/>
        </w:rPr>
        <w:t xml:space="preserve">Tx time difference measurements), </w:t>
      </w:r>
      <w:r w:rsidR="00A56483" w:rsidRPr="0009382A">
        <w:rPr>
          <w:rStyle w:val="IvDbodytextChar"/>
          <w:rFonts w:ascii="Times New Roman" w:hAnsi="Times New Roman" w:cs="Times New Roman"/>
          <w:i w:val="0"/>
          <w:color w:val="auto"/>
          <w:sz w:val="20"/>
          <w:szCs w:val="20"/>
        </w:rPr>
        <w:t>b</w:t>
      </w:r>
      <w:r w:rsidRPr="0009382A">
        <w:rPr>
          <w:rStyle w:val="IvDbodytextChar"/>
          <w:rFonts w:ascii="Times New Roman" w:hAnsi="Times New Roman" w:cs="Times New Roman"/>
          <w:i w:val="0"/>
          <w:color w:val="auto"/>
          <w:sz w:val="20"/>
          <w:szCs w:val="20"/>
        </w:rPr>
        <w:t>eam forming, more positioning assistance information (more parameters, more details, higher granularity, etc.) would all potentially lead to higher integrity system.</w:t>
      </w:r>
    </w:p>
    <w:p w14:paraId="391F832B" w14:textId="5BB00BE6" w:rsidR="008C1BCD" w:rsidRPr="002038D2" w:rsidRDefault="00A56483" w:rsidP="008C1BCD">
      <w:pPr>
        <w:pStyle w:val="IvDInstructiontext"/>
        <w:jc w:val="both"/>
        <w:rPr>
          <w:rStyle w:val="IvDbodytextChar"/>
          <w:rFonts w:ascii="Times New Roman" w:hAnsi="Times New Roman" w:cs="Times New Roman"/>
          <w:i w:val="0"/>
          <w:color w:val="auto"/>
          <w:sz w:val="20"/>
          <w:szCs w:val="20"/>
          <w:lang w:eastAsia="en-US"/>
        </w:rPr>
      </w:pPr>
      <w:r>
        <w:rPr>
          <w:rStyle w:val="IvDbodytextChar"/>
          <w:rFonts w:ascii="Times New Roman" w:hAnsi="Times New Roman" w:cs="Times New Roman"/>
          <w:i w:val="0"/>
          <w:color w:val="auto"/>
          <w:sz w:val="20"/>
          <w:szCs w:val="20"/>
        </w:rPr>
        <w:t xml:space="preserve">Here </w:t>
      </w:r>
      <w:proofErr w:type="gramStart"/>
      <w:r>
        <w:rPr>
          <w:rStyle w:val="IvDbodytextChar"/>
          <w:rFonts w:ascii="Times New Roman" w:hAnsi="Times New Roman" w:cs="Times New Roman"/>
          <w:i w:val="0"/>
          <w:color w:val="auto"/>
          <w:sz w:val="20"/>
          <w:szCs w:val="20"/>
        </w:rPr>
        <w:t>are</w:t>
      </w:r>
      <w:proofErr w:type="gramEnd"/>
      <w:r>
        <w:rPr>
          <w:rStyle w:val="IvDbodytextChar"/>
          <w:rFonts w:ascii="Times New Roman" w:hAnsi="Times New Roman" w:cs="Times New Roman"/>
          <w:i w:val="0"/>
          <w:color w:val="auto"/>
          <w:sz w:val="20"/>
          <w:szCs w:val="20"/>
        </w:rPr>
        <w:t xml:space="preserve"> some example of t</w:t>
      </w:r>
      <w:r w:rsidR="008C1BCD" w:rsidRPr="002038D2">
        <w:rPr>
          <w:rStyle w:val="IvDbodytextChar"/>
          <w:rFonts w:ascii="Times New Roman" w:hAnsi="Times New Roman" w:cs="Times New Roman"/>
          <w:i w:val="0"/>
          <w:color w:val="auto"/>
          <w:sz w:val="20"/>
          <w:szCs w:val="20"/>
        </w:rPr>
        <w:t xml:space="preserve">he </w:t>
      </w:r>
      <w:r>
        <w:rPr>
          <w:rStyle w:val="IvDbodytextChar"/>
          <w:rFonts w:ascii="Times New Roman" w:hAnsi="Times New Roman" w:cs="Times New Roman"/>
          <w:i w:val="0"/>
          <w:color w:val="auto"/>
          <w:sz w:val="20"/>
          <w:szCs w:val="20"/>
        </w:rPr>
        <w:t>s</w:t>
      </w:r>
      <w:r w:rsidR="008C1BCD" w:rsidRPr="002038D2">
        <w:rPr>
          <w:rStyle w:val="IvDbodytextChar"/>
          <w:rFonts w:ascii="Times New Roman" w:hAnsi="Times New Roman" w:cs="Times New Roman"/>
          <w:i w:val="0"/>
          <w:color w:val="auto"/>
          <w:sz w:val="20"/>
          <w:szCs w:val="20"/>
        </w:rPr>
        <w:t xml:space="preserve">emi-static attributes </w:t>
      </w:r>
      <w:r w:rsidR="00AE2B51">
        <w:rPr>
          <w:rStyle w:val="IvDbodytextChar"/>
          <w:rFonts w:ascii="Times New Roman" w:hAnsi="Times New Roman" w:cs="Times New Roman"/>
          <w:i w:val="0"/>
          <w:color w:val="auto"/>
          <w:sz w:val="20"/>
          <w:szCs w:val="20"/>
        </w:rPr>
        <w:t xml:space="preserve">which </w:t>
      </w:r>
      <w:r w:rsidR="008C1BCD" w:rsidRPr="002038D2">
        <w:rPr>
          <w:rStyle w:val="IvDbodytextChar"/>
          <w:rFonts w:ascii="Times New Roman" w:hAnsi="Times New Roman" w:cs="Times New Roman"/>
          <w:i w:val="0"/>
          <w:color w:val="auto"/>
          <w:sz w:val="20"/>
          <w:szCs w:val="20"/>
        </w:rPr>
        <w:t>can be considered as the quality of input that is needed for the main positioning method:</w:t>
      </w:r>
    </w:p>
    <w:p w14:paraId="08F7E563" w14:textId="5BF5F9B4"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 xml:space="preserve">For DL-TDOA, input from ECID positioning method </w:t>
      </w:r>
      <w:r w:rsidR="00567941">
        <w:rPr>
          <w:rStyle w:val="IvDbodytextChar"/>
          <w:rFonts w:ascii="Times New Roman" w:hAnsi="Times New Roman" w:cs="Times New Roman"/>
          <w:i w:val="0"/>
          <w:color w:val="auto"/>
          <w:sz w:val="20"/>
          <w:szCs w:val="20"/>
        </w:rPr>
        <w:t xml:space="preserve">can </w:t>
      </w:r>
      <w:proofErr w:type="gramStart"/>
      <w:r w:rsidR="00567941">
        <w:rPr>
          <w:rStyle w:val="IvDbodytextChar"/>
          <w:rFonts w:ascii="Times New Roman" w:hAnsi="Times New Roman" w:cs="Times New Roman"/>
          <w:i w:val="0"/>
          <w:color w:val="auto"/>
          <w:sz w:val="20"/>
          <w:szCs w:val="20"/>
        </w:rPr>
        <w:t xml:space="preserve">be </w:t>
      </w:r>
      <w:r w:rsidRPr="002038D2">
        <w:rPr>
          <w:rStyle w:val="IvDbodytextChar"/>
          <w:rFonts w:ascii="Times New Roman" w:hAnsi="Times New Roman" w:cs="Times New Roman"/>
          <w:i w:val="0"/>
          <w:color w:val="auto"/>
          <w:sz w:val="20"/>
          <w:szCs w:val="20"/>
        </w:rPr>
        <w:t>considered to be</w:t>
      </w:r>
      <w:proofErr w:type="gramEnd"/>
      <w:r w:rsidRPr="002038D2">
        <w:rPr>
          <w:rStyle w:val="IvDbodytextChar"/>
          <w:rFonts w:ascii="Times New Roman" w:hAnsi="Times New Roman" w:cs="Times New Roman"/>
          <w:i w:val="0"/>
          <w:color w:val="auto"/>
          <w:sz w:val="20"/>
          <w:szCs w:val="20"/>
        </w:rPr>
        <w:t xml:space="preserve"> a pre-requisite. However, if the UE does not report or the reported value is not very recent one for ECID positioning method, there may be large error that could be expected for DL-TDOA. </w:t>
      </w:r>
    </w:p>
    <w:p w14:paraId="2927B57F" w14:textId="77777777"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Further for multi-RTT positioning method, the beam sweep result is required prior so the NW can inform to the UE with regards to spatial relation between DL and UL RS. If the UE does not provide the beam sweep result it may be difficult to ascertain the spatial relations.</w:t>
      </w:r>
    </w:p>
    <w:p w14:paraId="736A9B41" w14:textId="77777777"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Training data available for fingerprinting (E-CID).</w:t>
      </w:r>
    </w:p>
    <w:p w14:paraId="5BD30FD0" w14:textId="174D7001" w:rsidR="008C1BCD" w:rsidRPr="002038D2" w:rsidRDefault="001E2EAC" w:rsidP="008C1BCD">
      <w:pPr>
        <w:pStyle w:val="IvDbodytext"/>
        <w:rPr>
          <w:rFonts w:ascii="Times New Roman" w:hAnsi="Times New Roman" w:cs="Times New Roman"/>
        </w:rPr>
      </w:pPr>
      <w:r>
        <w:rPr>
          <w:rFonts w:ascii="Times New Roman" w:hAnsi="Times New Roman" w:cs="Times New Roman"/>
        </w:rPr>
        <w:t>Example for t</w:t>
      </w:r>
      <w:r w:rsidR="008C1BCD" w:rsidRPr="002038D2">
        <w:rPr>
          <w:rFonts w:ascii="Times New Roman" w:hAnsi="Times New Roman" w:cs="Times New Roman"/>
        </w:rPr>
        <w:t>he dynamic factors once the positioning methods/measurements have started</w:t>
      </w:r>
      <w:r>
        <w:rPr>
          <w:rFonts w:ascii="Times New Roman" w:hAnsi="Times New Roman" w:cs="Times New Roman"/>
        </w:rPr>
        <w:t xml:space="preserve"> are as follows</w:t>
      </w:r>
      <w:r w:rsidR="008C1BCD" w:rsidRPr="002038D2">
        <w:rPr>
          <w:rFonts w:ascii="Times New Roman" w:hAnsi="Times New Roman" w:cs="Times New Roman"/>
        </w:rPr>
        <w:t>:</w:t>
      </w:r>
    </w:p>
    <w:p w14:paraId="4B127A80" w14:textId="77777777"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Frequency of measurement feedback between UE and NW.</w:t>
      </w:r>
    </w:p>
    <w:p w14:paraId="1EF25579" w14:textId="479C69C1" w:rsidR="008C1BCD" w:rsidRPr="002038D2" w:rsidRDefault="008C1BCD" w:rsidP="008C1BCD">
      <w:pPr>
        <w:pStyle w:val="IvDInstructiontext"/>
        <w:numPr>
          <w:ilvl w:val="0"/>
          <w:numId w:val="31"/>
        </w:numPr>
        <w:jc w:val="both"/>
        <w:rPr>
          <w:rFonts w:ascii="Times New Roman" w:hAnsi="Times New Roman" w:cs="Times New Roman"/>
        </w:rPr>
      </w:pPr>
      <w:r w:rsidRPr="002038D2">
        <w:rPr>
          <w:rStyle w:val="IvDbodytextChar"/>
          <w:rFonts w:ascii="Times New Roman" w:hAnsi="Times New Roman" w:cs="Times New Roman"/>
          <w:i w:val="0"/>
          <w:color w:val="auto"/>
          <w:sz w:val="20"/>
          <w:szCs w:val="20"/>
        </w:rPr>
        <w:t xml:space="preserve">Assistance Data (AD) Delivery Mechanism: The AD may be delivered using either broadcast or unicast. If it is performed using unicast, it is per UE, thus NW may be able to tune the AD per UE. However, for broadcast, the AD needs to </w:t>
      </w:r>
      <w:r w:rsidR="0023146A">
        <w:rPr>
          <w:rStyle w:val="IvDbodytextChar"/>
          <w:rFonts w:ascii="Times New Roman" w:hAnsi="Times New Roman" w:cs="Times New Roman"/>
          <w:i w:val="0"/>
          <w:color w:val="auto"/>
          <w:sz w:val="20"/>
          <w:szCs w:val="20"/>
        </w:rPr>
        <w:t xml:space="preserve">be </w:t>
      </w:r>
      <w:r w:rsidR="00C24841">
        <w:rPr>
          <w:rStyle w:val="IvDbodytextChar"/>
          <w:rFonts w:ascii="Times New Roman" w:hAnsi="Times New Roman" w:cs="Times New Roman"/>
          <w:i w:val="0"/>
          <w:color w:val="auto"/>
          <w:sz w:val="20"/>
          <w:szCs w:val="20"/>
        </w:rPr>
        <w:t>gen</w:t>
      </w:r>
      <w:bookmarkStart w:id="2" w:name="_GoBack"/>
      <w:bookmarkEnd w:id="2"/>
      <w:r w:rsidR="00C24841">
        <w:rPr>
          <w:rStyle w:val="IvDbodytextChar"/>
          <w:rFonts w:ascii="Times New Roman" w:hAnsi="Times New Roman" w:cs="Times New Roman"/>
          <w:i w:val="0"/>
          <w:color w:val="auto"/>
          <w:sz w:val="20"/>
          <w:szCs w:val="20"/>
        </w:rPr>
        <w:t>eric; i.e applicable</w:t>
      </w:r>
      <w:r w:rsidRPr="002038D2">
        <w:rPr>
          <w:rStyle w:val="IvDbodytextChar"/>
          <w:rFonts w:ascii="Times New Roman" w:hAnsi="Times New Roman" w:cs="Times New Roman"/>
          <w:i w:val="0"/>
          <w:color w:val="auto"/>
          <w:sz w:val="20"/>
          <w:szCs w:val="20"/>
        </w:rPr>
        <w:t xml:space="preserve"> for all UE in a cell. Due to broadcast size limitations, it may not be possible to provide huge amount of AD and the broadcast periodicity may be longer.</w:t>
      </w:r>
    </w:p>
    <w:p w14:paraId="51C5B5AF" w14:textId="77777777"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Uncertainty/Quality of Measurements: The uncertainty may be based upon UE’s or NW assessment of LoS/NLoS detection, PRS RSRP, PRS SINR</w:t>
      </w:r>
    </w:p>
    <w:p w14:paraId="28D7D34B" w14:textId="79758775"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 xml:space="preserve">Other Events: NW may take into consideration parameters such as </w:t>
      </w:r>
      <w:r w:rsidR="00D04ABF">
        <w:rPr>
          <w:rStyle w:val="IvDbodytextChar"/>
          <w:rFonts w:ascii="Times New Roman" w:hAnsi="Times New Roman" w:cs="Times New Roman"/>
          <w:i w:val="0"/>
          <w:color w:val="auto"/>
          <w:sz w:val="20"/>
          <w:szCs w:val="20"/>
        </w:rPr>
        <w:t>r</w:t>
      </w:r>
      <w:r w:rsidRPr="002038D2">
        <w:rPr>
          <w:rStyle w:val="IvDbodytextChar"/>
          <w:rFonts w:ascii="Times New Roman" w:hAnsi="Times New Roman" w:cs="Times New Roman"/>
          <w:i w:val="0"/>
          <w:color w:val="auto"/>
          <w:sz w:val="20"/>
          <w:szCs w:val="20"/>
        </w:rPr>
        <w:t xml:space="preserve">adio </w:t>
      </w:r>
      <w:r w:rsidR="00D04ABF">
        <w:rPr>
          <w:rStyle w:val="IvDbodytextChar"/>
          <w:rFonts w:ascii="Times New Roman" w:hAnsi="Times New Roman" w:cs="Times New Roman"/>
          <w:i w:val="0"/>
          <w:color w:val="auto"/>
          <w:sz w:val="20"/>
          <w:szCs w:val="20"/>
        </w:rPr>
        <w:t>l</w:t>
      </w:r>
      <w:r w:rsidRPr="002038D2">
        <w:rPr>
          <w:rStyle w:val="IvDbodytextChar"/>
          <w:rFonts w:ascii="Times New Roman" w:hAnsi="Times New Roman" w:cs="Times New Roman"/>
          <w:i w:val="0"/>
          <w:color w:val="auto"/>
          <w:sz w:val="20"/>
          <w:szCs w:val="20"/>
        </w:rPr>
        <w:t xml:space="preserve">ink </w:t>
      </w:r>
      <w:r w:rsidR="00D04ABF">
        <w:rPr>
          <w:rStyle w:val="IvDbodytextChar"/>
          <w:rFonts w:ascii="Times New Roman" w:hAnsi="Times New Roman" w:cs="Times New Roman"/>
          <w:i w:val="0"/>
          <w:color w:val="auto"/>
          <w:sz w:val="20"/>
          <w:szCs w:val="20"/>
        </w:rPr>
        <w:t>f</w:t>
      </w:r>
      <w:r w:rsidRPr="002038D2">
        <w:rPr>
          <w:rStyle w:val="IvDbodytextChar"/>
          <w:rFonts w:ascii="Times New Roman" w:hAnsi="Times New Roman" w:cs="Times New Roman"/>
          <w:i w:val="0"/>
          <w:color w:val="auto"/>
          <w:sz w:val="20"/>
          <w:szCs w:val="20"/>
        </w:rPr>
        <w:t xml:space="preserve">ailures, </w:t>
      </w:r>
      <w:r w:rsidR="00D04ABF">
        <w:rPr>
          <w:rStyle w:val="IvDbodytextChar"/>
          <w:rFonts w:ascii="Times New Roman" w:hAnsi="Times New Roman" w:cs="Times New Roman"/>
          <w:i w:val="0"/>
          <w:color w:val="auto"/>
          <w:sz w:val="20"/>
          <w:szCs w:val="20"/>
        </w:rPr>
        <w:t>h</w:t>
      </w:r>
      <w:r w:rsidRPr="002038D2">
        <w:rPr>
          <w:rStyle w:val="IvDbodytextChar"/>
          <w:rFonts w:ascii="Times New Roman" w:hAnsi="Times New Roman" w:cs="Times New Roman"/>
          <w:i w:val="0"/>
          <w:color w:val="auto"/>
          <w:sz w:val="20"/>
          <w:szCs w:val="20"/>
        </w:rPr>
        <w:t xml:space="preserve">andover failures, </w:t>
      </w:r>
      <w:r w:rsidR="00D04ABF">
        <w:rPr>
          <w:rStyle w:val="IvDbodytextChar"/>
          <w:rFonts w:ascii="Times New Roman" w:hAnsi="Times New Roman" w:cs="Times New Roman"/>
          <w:i w:val="0"/>
          <w:color w:val="auto"/>
          <w:sz w:val="20"/>
          <w:szCs w:val="20"/>
        </w:rPr>
        <w:t>p</w:t>
      </w:r>
      <w:r w:rsidRPr="002038D2">
        <w:rPr>
          <w:rStyle w:val="IvDbodytextChar"/>
          <w:rFonts w:ascii="Times New Roman" w:hAnsi="Times New Roman" w:cs="Times New Roman"/>
          <w:i w:val="0"/>
          <w:color w:val="auto"/>
          <w:sz w:val="20"/>
          <w:szCs w:val="20"/>
        </w:rPr>
        <w:t>oor coverage detection from UE or other UE</w:t>
      </w:r>
      <w:r w:rsidR="00087200">
        <w:rPr>
          <w:rStyle w:val="IvDbodytextChar"/>
          <w:rFonts w:ascii="Times New Roman" w:hAnsi="Times New Roman" w:cs="Times New Roman"/>
          <w:i w:val="0"/>
          <w:color w:val="auto"/>
          <w:sz w:val="20"/>
          <w:szCs w:val="20"/>
        </w:rPr>
        <w:t>s</w:t>
      </w:r>
      <w:r w:rsidRPr="002038D2">
        <w:rPr>
          <w:rStyle w:val="IvDbodytextChar"/>
          <w:rFonts w:ascii="Times New Roman" w:hAnsi="Times New Roman" w:cs="Times New Roman"/>
          <w:i w:val="0"/>
          <w:color w:val="auto"/>
          <w:sz w:val="20"/>
          <w:szCs w:val="20"/>
        </w:rPr>
        <w:t xml:space="preserve"> in same area</w:t>
      </w:r>
      <w:r w:rsidR="00087200">
        <w:rPr>
          <w:rStyle w:val="IvDbodytextChar"/>
          <w:rFonts w:ascii="Times New Roman" w:hAnsi="Times New Roman" w:cs="Times New Roman"/>
          <w:i w:val="0"/>
          <w:color w:val="auto"/>
          <w:sz w:val="20"/>
          <w:szCs w:val="20"/>
        </w:rPr>
        <w:t>.</w:t>
      </w:r>
    </w:p>
    <w:p w14:paraId="7AD19A1E" w14:textId="55A11842"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 xml:space="preserve">UE </w:t>
      </w:r>
      <w:r w:rsidR="00087200">
        <w:rPr>
          <w:rStyle w:val="IvDbodytextChar"/>
          <w:rFonts w:ascii="Times New Roman" w:hAnsi="Times New Roman" w:cs="Times New Roman"/>
          <w:i w:val="0"/>
          <w:color w:val="auto"/>
          <w:sz w:val="20"/>
          <w:szCs w:val="20"/>
        </w:rPr>
        <w:t>v</w:t>
      </w:r>
      <w:r w:rsidRPr="002038D2">
        <w:rPr>
          <w:rStyle w:val="IvDbodytextChar"/>
          <w:rFonts w:ascii="Times New Roman" w:hAnsi="Times New Roman" w:cs="Times New Roman"/>
          <w:i w:val="0"/>
          <w:color w:val="auto"/>
          <w:sz w:val="20"/>
          <w:szCs w:val="20"/>
        </w:rPr>
        <w:t>elocity, Doppler’s effect</w:t>
      </w:r>
    </w:p>
    <w:p w14:paraId="561261BD" w14:textId="77777777" w:rsidR="008C1BCD" w:rsidRPr="002038D2" w:rsidRDefault="008C1BCD" w:rsidP="008C1BCD">
      <w:pPr>
        <w:pStyle w:val="IvDInstructiontext"/>
        <w:numPr>
          <w:ilvl w:val="0"/>
          <w:numId w:val="31"/>
        </w:numPr>
        <w:jc w:val="both"/>
        <w:rPr>
          <w:rStyle w:val="IvDbodytextChar"/>
          <w:rFonts w:ascii="Times New Roman" w:hAnsi="Times New Roman" w:cs="Times New Roman"/>
          <w:i w:val="0"/>
          <w:color w:val="auto"/>
          <w:sz w:val="20"/>
          <w:szCs w:val="20"/>
        </w:rPr>
      </w:pPr>
      <w:r w:rsidRPr="002038D2">
        <w:rPr>
          <w:rStyle w:val="IvDbodytextChar"/>
          <w:rFonts w:ascii="Times New Roman" w:hAnsi="Times New Roman" w:cs="Times New Roman"/>
          <w:i w:val="0"/>
          <w:color w:val="auto"/>
          <w:sz w:val="20"/>
          <w:szCs w:val="20"/>
        </w:rPr>
        <w:t>Interference (RSSI or total interference plus noise)</w:t>
      </w:r>
    </w:p>
    <w:p w14:paraId="770B4323" w14:textId="646B6F6A" w:rsidR="00567941" w:rsidRPr="002038D2" w:rsidRDefault="00567941" w:rsidP="008C1BCD">
      <w:pPr>
        <w:pStyle w:val="IvDInstructiontext"/>
        <w:numPr>
          <w:ilvl w:val="0"/>
          <w:numId w:val="29"/>
        </w:numPr>
        <w:jc w:val="both"/>
        <w:rPr>
          <w:rStyle w:val="IvDbodytextChar"/>
          <w:rFonts w:ascii="Times New Roman" w:hAnsi="Times New Roman" w:cs="Times New Roman"/>
          <w:i w:val="0"/>
          <w:color w:val="auto"/>
          <w:sz w:val="20"/>
          <w:szCs w:val="20"/>
        </w:rPr>
      </w:pPr>
      <w:r>
        <w:rPr>
          <w:rStyle w:val="IvDbodytextChar"/>
          <w:rFonts w:ascii="Times New Roman" w:hAnsi="Times New Roman" w:cs="Times New Roman"/>
          <w:i w:val="0"/>
          <w:color w:val="auto"/>
          <w:sz w:val="20"/>
          <w:szCs w:val="20"/>
        </w:rPr>
        <w:t>Relative time difference (RTD) drift information</w:t>
      </w:r>
    </w:p>
    <w:p w14:paraId="1DD88072" w14:textId="77777777" w:rsidR="008C1BCD" w:rsidRPr="002038D2" w:rsidRDefault="008C1BCD" w:rsidP="008C1BCD">
      <w:pPr>
        <w:pStyle w:val="IvDInstructiontext"/>
        <w:spacing w:before="120"/>
        <w:rPr>
          <w:rFonts w:ascii="Times New Roman" w:hAnsi="Times New Roman" w:cs="Times New Roman"/>
        </w:rPr>
      </w:pPr>
    </w:p>
    <w:p w14:paraId="420EE9EF" w14:textId="1491383C" w:rsidR="00AF51BC" w:rsidRPr="00C32E52" w:rsidRDefault="002038D2" w:rsidP="00AF51BC">
      <w:pPr>
        <w:pStyle w:val="Observation"/>
        <w:ind w:left="1531" w:hanging="1531"/>
      </w:pPr>
      <w:bookmarkStart w:id="3" w:name="_Toc47436485"/>
      <w:r>
        <w:t xml:space="preserve">The </w:t>
      </w:r>
      <w:r w:rsidR="00D910C1">
        <w:t xml:space="preserve">various </w:t>
      </w:r>
      <w:r>
        <w:t>positioning</w:t>
      </w:r>
      <w:r w:rsidR="00D910C1">
        <w:t xml:space="preserve"> related</w:t>
      </w:r>
      <w:r>
        <w:t xml:space="preserve"> </w:t>
      </w:r>
      <w:r w:rsidR="00214CE2">
        <w:t xml:space="preserve">attributes </w:t>
      </w:r>
      <w:r w:rsidR="00C730ED">
        <w:t xml:space="preserve">and </w:t>
      </w:r>
      <w:r w:rsidR="00D910C1">
        <w:t xml:space="preserve">the </w:t>
      </w:r>
      <w:r w:rsidR="00C730ED">
        <w:t xml:space="preserve">error sources can be classified in static, semi-static and dynamic </w:t>
      </w:r>
      <w:r w:rsidR="00F06889">
        <w:t>attributes</w:t>
      </w:r>
      <w:r w:rsidR="00B5594F">
        <w:t>.</w:t>
      </w:r>
      <w:bookmarkEnd w:id="3"/>
    </w:p>
    <w:p w14:paraId="11DA0C03" w14:textId="565F238C" w:rsidR="00526566" w:rsidRPr="00C32E52" w:rsidRDefault="00807B60" w:rsidP="00526566">
      <w:pPr>
        <w:pStyle w:val="Proposal"/>
      </w:pPr>
      <w:bookmarkStart w:id="4" w:name="_Toc47436488"/>
      <w:r>
        <w:t xml:space="preserve">The attributes impacting integrity are classified as </w:t>
      </w:r>
      <w:r w:rsidR="00526566">
        <w:t>static, semi</w:t>
      </w:r>
      <w:r>
        <w:t>-static and dynamic factors and</w:t>
      </w:r>
      <w:r w:rsidR="00763834">
        <w:t xml:space="preserve"> shall be</w:t>
      </w:r>
      <w:r>
        <w:t xml:space="preserve"> captured in the TR.</w:t>
      </w:r>
      <w:bookmarkEnd w:id="4"/>
    </w:p>
    <w:p w14:paraId="261DA203" w14:textId="77777777" w:rsidR="00526566" w:rsidRDefault="00526566" w:rsidP="00526566">
      <w:pPr>
        <w:pStyle w:val="Proposal"/>
      </w:pPr>
      <w:bookmarkStart w:id="5" w:name="_Toc47436489"/>
      <w:r>
        <w:t>RAN2 to study and discuss how these attributes can influence the Integrity KPIs.</w:t>
      </w:r>
      <w:bookmarkEnd w:id="5"/>
    </w:p>
    <w:p w14:paraId="62D0D57E" w14:textId="00DC4E45" w:rsidR="00C01F33" w:rsidRPr="00CE0424" w:rsidRDefault="00EA517D" w:rsidP="00CE0424">
      <w:pPr>
        <w:pStyle w:val="Heading1"/>
      </w:pPr>
      <w:r>
        <w:lastRenderedPageBreak/>
        <w:t>3</w:t>
      </w:r>
      <w:r>
        <w:tab/>
      </w:r>
      <w:r w:rsidR="00C01F33" w:rsidRPr="00CE0424">
        <w:t>Conclusion</w:t>
      </w:r>
    </w:p>
    <w:p w14:paraId="009B21D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4CBF62" w14:textId="0D245A79" w:rsidR="00526566" w:rsidRDefault="006F6582">
      <w:pPr>
        <w:pStyle w:val="TableofFigures"/>
        <w:tabs>
          <w:tab w:val="right" w:pos="9629"/>
        </w:tabs>
        <w:rPr>
          <w:rFonts w:asciiTheme="minorHAnsi" w:eastAsiaTheme="minorEastAsia" w:hAnsiTheme="minorHAnsi" w:cstheme="minorBidi"/>
          <w:b w:val="0"/>
          <w:noProof/>
          <w:sz w:val="22"/>
          <w:szCs w:val="22"/>
          <w:lang w:val="sv-SE" w:eastAsia="sv-SE"/>
        </w:rPr>
      </w:pPr>
      <w:r>
        <w:rPr>
          <w:b w:val="0"/>
          <w:bCs/>
        </w:rPr>
        <w:fldChar w:fldCharType="begin"/>
      </w:r>
      <w:r>
        <w:rPr>
          <w:b w:val="0"/>
        </w:rPr>
        <w:instrText xml:space="preserve"> TOC \f O \n \h \z \t "Observation" \c </w:instrText>
      </w:r>
      <w:r>
        <w:rPr>
          <w:b w:val="0"/>
          <w:bCs/>
        </w:rPr>
        <w:fldChar w:fldCharType="separate"/>
      </w:r>
      <w:hyperlink w:anchor="_Toc47436485" w:history="1">
        <w:r w:rsidR="00526566" w:rsidRPr="00ED2704">
          <w:rPr>
            <w:rStyle w:val="Hyperlink"/>
            <w:noProof/>
          </w:rPr>
          <w:t>Observation 1</w:t>
        </w:r>
        <w:r w:rsidR="00526566">
          <w:rPr>
            <w:rFonts w:asciiTheme="minorHAnsi" w:eastAsiaTheme="minorEastAsia" w:hAnsiTheme="minorHAnsi" w:cstheme="minorBidi"/>
            <w:b w:val="0"/>
            <w:noProof/>
            <w:sz w:val="22"/>
            <w:szCs w:val="22"/>
            <w:lang w:val="sv-SE" w:eastAsia="sv-SE"/>
          </w:rPr>
          <w:tab/>
        </w:r>
        <w:r w:rsidR="00526566" w:rsidRPr="00ED2704">
          <w:rPr>
            <w:rStyle w:val="Hyperlink"/>
            <w:noProof/>
          </w:rPr>
          <w:t>The various positioning related attributes and the error sources can be classified in static, semi-static and dynamic attributes.</w:t>
        </w:r>
      </w:hyperlink>
    </w:p>
    <w:p w14:paraId="734C85EA" w14:textId="1BA3E38C"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9F01DE7" w14:textId="77777777" w:rsidR="00F77F84" w:rsidRPr="00B94FA0" w:rsidRDefault="00F77F84" w:rsidP="006E1C82">
      <w:pPr>
        <w:pStyle w:val="BodyText"/>
        <w:rPr>
          <w:b/>
          <w:bCs/>
        </w:rPr>
      </w:pPr>
    </w:p>
    <w:p w14:paraId="0B3CE32B" w14:textId="59BE893F" w:rsidR="00966868" w:rsidRDefault="00966868" w:rsidP="00F77F84">
      <w:pPr>
        <w:pStyle w:val="Proposal"/>
        <w:numPr>
          <w:ilvl w:val="0"/>
          <w:numId w:val="37"/>
        </w:numPr>
        <w:ind w:left="1531" w:hanging="1531"/>
      </w:pPr>
      <w:r>
        <w:t>The attributes impacting integrity are classified as static, semi-static and dynamic factors and</w:t>
      </w:r>
      <w:r w:rsidR="008C14C2">
        <w:t xml:space="preserve"> shall be</w:t>
      </w:r>
      <w:r>
        <w:t xml:space="preserve"> captured in the TR.</w:t>
      </w:r>
    </w:p>
    <w:p w14:paraId="16E73A3B" w14:textId="6657565B" w:rsidR="00C01F33" w:rsidRPr="00B94FA0" w:rsidRDefault="00966868" w:rsidP="00F77F84">
      <w:pPr>
        <w:pStyle w:val="Proposal"/>
        <w:ind w:left="1531" w:hanging="1531"/>
      </w:pPr>
      <w:r>
        <w:t>RAN2 to study and discuss how these attributes can influence the Integrity KPIs.</w:t>
      </w:r>
    </w:p>
    <w:p w14:paraId="3FB1ABD2" w14:textId="619FD0C6" w:rsidR="00F507D1" w:rsidRPr="00CE0424" w:rsidRDefault="00EA517D" w:rsidP="00CE0424">
      <w:pPr>
        <w:pStyle w:val="Heading1"/>
      </w:pPr>
      <w:bookmarkStart w:id="6" w:name="_In-sequence_SDU_delivery"/>
      <w:bookmarkEnd w:id="6"/>
      <w:r>
        <w:t>4</w:t>
      </w:r>
      <w:r>
        <w:tab/>
      </w:r>
      <w:r w:rsidR="00F507D1" w:rsidRPr="00CE0424">
        <w:t>References</w:t>
      </w:r>
    </w:p>
    <w:p w14:paraId="352B46E9" w14:textId="26F33727" w:rsidR="005C2F32" w:rsidRPr="007C62EB" w:rsidRDefault="005C2F32" w:rsidP="005C2F32">
      <w:pPr>
        <w:pStyle w:val="Reference"/>
        <w:rPr>
          <w:sz w:val="18"/>
          <w:szCs w:val="18"/>
          <w:lang w:eastAsia="en-AU"/>
        </w:rPr>
      </w:pPr>
      <w:bookmarkStart w:id="7" w:name="ipnqnammm8if"/>
      <w:bookmarkEnd w:id="7"/>
      <w:r w:rsidRPr="007C62EB">
        <w:rPr>
          <w:sz w:val="18"/>
          <w:szCs w:val="18"/>
        </w:rPr>
        <w:t>RP-</w:t>
      </w:r>
      <w:bookmarkStart w:id="8" w:name="_Hlk46490720"/>
      <w:r w:rsidRPr="007C62EB">
        <w:rPr>
          <w:sz w:val="18"/>
          <w:szCs w:val="18"/>
        </w:rPr>
        <w:t>193237, “New SID on NR Positioning Enhancements”, Qualcomm Incorporated, December 2019.</w:t>
      </w:r>
      <w:bookmarkEnd w:id="8"/>
    </w:p>
    <w:p w14:paraId="584C17CF" w14:textId="0457DA02" w:rsidR="005C2F32" w:rsidRPr="007C62EB" w:rsidRDefault="005C2F32" w:rsidP="005C2F32">
      <w:pPr>
        <w:pStyle w:val="Reference"/>
        <w:rPr>
          <w:sz w:val="18"/>
          <w:szCs w:val="18"/>
          <w:lang w:eastAsia="en-AU"/>
        </w:rPr>
      </w:pPr>
      <w:r w:rsidRPr="007C62EB">
        <w:rPr>
          <w:sz w:val="18"/>
          <w:szCs w:val="18"/>
        </w:rPr>
        <w:t>RP-192750, “Rel-17 Positioning Integrity”, Swift Navigation, Deutsche Telekom, December 2019.</w:t>
      </w:r>
    </w:p>
    <w:p w14:paraId="7A3A3EC1" w14:textId="3483E8D5" w:rsidR="005C2F32" w:rsidRDefault="005C2F32" w:rsidP="005C2F32">
      <w:pPr>
        <w:pStyle w:val="Reference"/>
        <w:rPr>
          <w:sz w:val="18"/>
          <w:szCs w:val="18"/>
          <w:lang w:eastAsia="en-AU"/>
        </w:rPr>
      </w:pPr>
      <w:r w:rsidRPr="007C62EB">
        <w:rPr>
          <w:sz w:val="18"/>
          <w:szCs w:val="18"/>
        </w:rPr>
        <w:t>RP-192981, “NR Release 17 WID Positioning Enhancements: Motivation to study integrity in the position domain”, ESA, December 2019.</w:t>
      </w:r>
    </w:p>
    <w:p w14:paraId="1D532100" w14:textId="40C6FBC0" w:rsidR="005C2F32" w:rsidRDefault="00263431" w:rsidP="005C2F32">
      <w:pPr>
        <w:pStyle w:val="Reference"/>
        <w:rPr>
          <w:sz w:val="18"/>
          <w:szCs w:val="18"/>
          <w:lang w:eastAsia="en-AU"/>
        </w:rPr>
      </w:pPr>
      <w:r w:rsidRPr="0030705F">
        <w:rPr>
          <w:sz w:val="18"/>
          <w:szCs w:val="18"/>
        </w:rPr>
        <w:t>R</w:t>
      </w:r>
      <w:r w:rsidR="00940B86">
        <w:rPr>
          <w:sz w:val="18"/>
          <w:szCs w:val="18"/>
        </w:rPr>
        <w:t>2</w:t>
      </w:r>
      <w:r w:rsidRPr="0030705F">
        <w:rPr>
          <w:sz w:val="18"/>
          <w:szCs w:val="18"/>
        </w:rPr>
        <w:t>-20</w:t>
      </w:r>
      <w:r w:rsidR="001F76E2" w:rsidRPr="0030705F">
        <w:rPr>
          <w:sz w:val="18"/>
          <w:szCs w:val="18"/>
        </w:rPr>
        <w:t>06954</w:t>
      </w:r>
      <w:r>
        <w:rPr>
          <w:sz w:val="18"/>
          <w:szCs w:val="18"/>
        </w:rPr>
        <w:t>, “</w:t>
      </w:r>
      <w:r w:rsidR="008F1213" w:rsidRPr="008F1213">
        <w:rPr>
          <w:sz w:val="18"/>
          <w:szCs w:val="18"/>
        </w:rPr>
        <w:t xml:space="preserve">Positioning integrity </w:t>
      </w:r>
      <w:r w:rsidR="001F76E2">
        <w:rPr>
          <w:sz w:val="18"/>
          <w:szCs w:val="18"/>
        </w:rPr>
        <w:t xml:space="preserve">KPIs and </w:t>
      </w:r>
      <w:r w:rsidR="008F1213" w:rsidRPr="008F1213">
        <w:rPr>
          <w:sz w:val="18"/>
          <w:szCs w:val="18"/>
        </w:rPr>
        <w:t>support for RAT dependent use cases</w:t>
      </w:r>
      <w:r w:rsidR="008F1213">
        <w:rPr>
          <w:sz w:val="18"/>
          <w:szCs w:val="18"/>
        </w:rPr>
        <w:t>”, Ericsson, August 2020.</w:t>
      </w:r>
    </w:p>
    <w:p w14:paraId="2798AC81" w14:textId="550D3984" w:rsidR="003A7EF3" w:rsidRPr="00B94FA0" w:rsidRDefault="002D5D1D" w:rsidP="00CE0424">
      <w:pPr>
        <w:pStyle w:val="Reference"/>
        <w:rPr>
          <w:sz w:val="18"/>
          <w:szCs w:val="18"/>
        </w:rPr>
      </w:pPr>
      <w:r w:rsidRPr="007C62EB">
        <w:rPr>
          <w:sz w:val="18"/>
          <w:szCs w:val="18"/>
        </w:rPr>
        <w:t>3GPP R2-2006541, “TP for Study on Positioning Integrity and Reliability”, Swift Navigation, Deutsche Telekom, u-blox, Ericsson, Mitsubishi Electric, Intel Corporation, August 2020.</w:t>
      </w:r>
    </w:p>
    <w:sectPr w:rsidR="003A7EF3" w:rsidRPr="00B94FA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E0655" w14:textId="77777777" w:rsidR="00C07EB9" w:rsidRDefault="00C07EB9">
      <w:r>
        <w:separator/>
      </w:r>
    </w:p>
  </w:endnote>
  <w:endnote w:type="continuationSeparator" w:id="0">
    <w:p w14:paraId="59145E77" w14:textId="77777777" w:rsidR="00C07EB9" w:rsidRDefault="00C07EB9">
      <w:r>
        <w:continuationSeparator/>
      </w:r>
    </w:p>
  </w:endnote>
  <w:endnote w:type="continuationNotice" w:id="1">
    <w:p w14:paraId="1F2B69DE" w14:textId="77777777" w:rsidR="00C07EB9" w:rsidRDefault="00C07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7225D" w14:textId="77777777" w:rsidR="00C07EB9" w:rsidRDefault="00C07EB9">
      <w:r>
        <w:separator/>
      </w:r>
    </w:p>
  </w:footnote>
  <w:footnote w:type="continuationSeparator" w:id="0">
    <w:p w14:paraId="6442CE8C" w14:textId="77777777" w:rsidR="00C07EB9" w:rsidRDefault="00C07EB9">
      <w:r>
        <w:continuationSeparator/>
      </w:r>
    </w:p>
  </w:footnote>
  <w:footnote w:type="continuationNotice" w:id="1">
    <w:p w14:paraId="3BD77FA5" w14:textId="77777777" w:rsidR="00C07EB9" w:rsidRDefault="00C07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A7CE7"/>
    <w:multiLevelType w:val="hybridMultilevel"/>
    <w:tmpl w:val="154E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E6704D"/>
    <w:multiLevelType w:val="hybridMultilevel"/>
    <w:tmpl w:val="3A0C4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702A5C"/>
    <w:multiLevelType w:val="hybridMultilevel"/>
    <w:tmpl w:val="A394E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EB2C77"/>
    <w:multiLevelType w:val="hybridMultilevel"/>
    <w:tmpl w:val="F780A468"/>
    <w:lvl w:ilvl="0" w:tplc="43A44E14">
      <w:start w:val="1"/>
      <w:numFmt w:val="decimal"/>
      <w:lvlText w:val="%1."/>
      <w:lvlJc w:val="left"/>
      <w:pPr>
        <w:tabs>
          <w:tab w:val="num" w:pos="720"/>
        </w:tabs>
        <w:ind w:left="720" w:hanging="360"/>
      </w:pPr>
    </w:lvl>
    <w:lvl w:ilvl="1" w:tplc="041D0003">
      <w:start w:val="1"/>
      <w:numFmt w:val="bullet"/>
      <w:lvlText w:val="o"/>
      <w:lvlJc w:val="left"/>
      <w:pPr>
        <w:tabs>
          <w:tab w:val="num" w:pos="1440"/>
        </w:tabs>
        <w:ind w:left="1440" w:hanging="360"/>
      </w:pPr>
      <w:rPr>
        <w:rFonts w:ascii="Courier New" w:hAnsi="Courier New" w:cs="Courier New"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27" w15:restartNumberingAfterBreak="0">
    <w:nsid w:val="65A95728"/>
    <w:multiLevelType w:val="hybridMultilevel"/>
    <w:tmpl w:val="DAFA4AE2"/>
    <w:lvl w:ilvl="0" w:tplc="43A44E14">
      <w:start w:val="1"/>
      <w:numFmt w:val="decimal"/>
      <w:lvlText w:val="%1."/>
      <w:lvlJc w:val="left"/>
      <w:pPr>
        <w:tabs>
          <w:tab w:val="num" w:pos="720"/>
        </w:tabs>
        <w:ind w:left="720" w:hanging="360"/>
      </w:pPr>
    </w:lvl>
    <w:lvl w:ilvl="1" w:tplc="ED403526">
      <w:start w:val="274"/>
      <w:numFmt w:val="bullet"/>
      <w:lvlText w:val="—"/>
      <w:lvlJc w:val="left"/>
      <w:pPr>
        <w:tabs>
          <w:tab w:val="num" w:pos="1440"/>
        </w:tabs>
        <w:ind w:left="1440" w:hanging="360"/>
      </w:pPr>
      <w:rPr>
        <w:rFonts w:ascii="Ericsson Hilda Light" w:hAnsi="Ericsson Hilda Light"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7"/>
  </w:num>
  <w:num w:numId="18">
    <w:abstractNumId w:val="9"/>
  </w:num>
  <w:num w:numId="19">
    <w:abstractNumId w:val="5"/>
  </w:num>
  <w:num w:numId="20">
    <w:abstractNumId w:val="30"/>
  </w:num>
  <w:num w:numId="21">
    <w:abstractNumId w:val="14"/>
  </w:num>
  <w:num w:numId="22">
    <w:abstractNumId w:val="28"/>
  </w:num>
  <w:num w:numId="23">
    <w:abstractNumId w:val="6"/>
  </w:num>
  <w:num w:numId="24">
    <w:abstractNumId w:val="27"/>
  </w:num>
  <w:num w:numId="25">
    <w:abstractNumId w:val="4"/>
  </w:num>
  <w:num w:numId="26">
    <w:abstractNumId w:val="26"/>
  </w:num>
  <w:num w:numId="27">
    <w:abstractNumId w:val="29"/>
  </w:num>
  <w:num w:numId="28">
    <w:abstractNumId w:val="11"/>
  </w:num>
  <w:num w:numId="29">
    <w:abstractNumId w:val="8"/>
  </w:num>
  <w:num w:numId="30">
    <w:abstractNumId w:val="11"/>
  </w:num>
  <w:num w:numId="31">
    <w:abstractNumId w:val="8"/>
  </w:num>
  <w:num w:numId="32">
    <w:abstractNumId w:val="31"/>
  </w:num>
  <w:num w:numId="33">
    <w:abstractNumId w:val="23"/>
  </w:num>
  <w:num w:numId="34">
    <w:abstractNumId w:val="15"/>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64C"/>
    <w:rsid w:val="00006446"/>
    <w:rsid w:val="00006896"/>
    <w:rsid w:val="00007CDC"/>
    <w:rsid w:val="00011B28"/>
    <w:rsid w:val="000155DD"/>
    <w:rsid w:val="00015D15"/>
    <w:rsid w:val="000247EE"/>
    <w:rsid w:val="0002564D"/>
    <w:rsid w:val="00025ECA"/>
    <w:rsid w:val="00030075"/>
    <w:rsid w:val="000320CE"/>
    <w:rsid w:val="000325B8"/>
    <w:rsid w:val="00034C15"/>
    <w:rsid w:val="00036BA1"/>
    <w:rsid w:val="000408A7"/>
    <w:rsid w:val="000422E2"/>
    <w:rsid w:val="00042F22"/>
    <w:rsid w:val="00043548"/>
    <w:rsid w:val="000444EF"/>
    <w:rsid w:val="00052A07"/>
    <w:rsid w:val="00052F84"/>
    <w:rsid w:val="000534E3"/>
    <w:rsid w:val="0005606A"/>
    <w:rsid w:val="00057117"/>
    <w:rsid w:val="000616E7"/>
    <w:rsid w:val="0006487E"/>
    <w:rsid w:val="00065149"/>
    <w:rsid w:val="00065E1A"/>
    <w:rsid w:val="0007632A"/>
    <w:rsid w:val="00077E5F"/>
    <w:rsid w:val="0008036A"/>
    <w:rsid w:val="00081AE6"/>
    <w:rsid w:val="000855EB"/>
    <w:rsid w:val="00085B52"/>
    <w:rsid w:val="000866F2"/>
    <w:rsid w:val="00087200"/>
    <w:rsid w:val="0009009F"/>
    <w:rsid w:val="00091557"/>
    <w:rsid w:val="000924C1"/>
    <w:rsid w:val="000924F0"/>
    <w:rsid w:val="00093474"/>
    <w:rsid w:val="0009382A"/>
    <w:rsid w:val="0009510F"/>
    <w:rsid w:val="000A1B7B"/>
    <w:rsid w:val="000A56F2"/>
    <w:rsid w:val="000B2719"/>
    <w:rsid w:val="000B3A8F"/>
    <w:rsid w:val="000B4AB9"/>
    <w:rsid w:val="000B58C3"/>
    <w:rsid w:val="000B61E9"/>
    <w:rsid w:val="000C165A"/>
    <w:rsid w:val="000C2E19"/>
    <w:rsid w:val="000C610F"/>
    <w:rsid w:val="000C775D"/>
    <w:rsid w:val="000D0D07"/>
    <w:rsid w:val="000D4797"/>
    <w:rsid w:val="000D5370"/>
    <w:rsid w:val="000E0527"/>
    <w:rsid w:val="000E1B34"/>
    <w:rsid w:val="000E1E92"/>
    <w:rsid w:val="000E1FA3"/>
    <w:rsid w:val="000F06D6"/>
    <w:rsid w:val="000F0780"/>
    <w:rsid w:val="000F0EB1"/>
    <w:rsid w:val="000F1106"/>
    <w:rsid w:val="000F3BE9"/>
    <w:rsid w:val="000F3F6C"/>
    <w:rsid w:val="000F6DF3"/>
    <w:rsid w:val="000F7BE7"/>
    <w:rsid w:val="001005FF"/>
    <w:rsid w:val="001062FB"/>
    <w:rsid w:val="001063E6"/>
    <w:rsid w:val="00113CF4"/>
    <w:rsid w:val="001149CB"/>
    <w:rsid w:val="001153EA"/>
    <w:rsid w:val="00115643"/>
    <w:rsid w:val="00116765"/>
    <w:rsid w:val="00117BAD"/>
    <w:rsid w:val="001219F5"/>
    <w:rsid w:val="00121A20"/>
    <w:rsid w:val="00122C4E"/>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4E1B"/>
    <w:rsid w:val="0017502C"/>
    <w:rsid w:val="00180E7E"/>
    <w:rsid w:val="0018143F"/>
    <w:rsid w:val="00181FF8"/>
    <w:rsid w:val="00183E45"/>
    <w:rsid w:val="00190AC1"/>
    <w:rsid w:val="0019341A"/>
    <w:rsid w:val="00197DF9"/>
    <w:rsid w:val="001A1987"/>
    <w:rsid w:val="001A2564"/>
    <w:rsid w:val="001A6173"/>
    <w:rsid w:val="001A6CBA"/>
    <w:rsid w:val="001B0D97"/>
    <w:rsid w:val="001B1051"/>
    <w:rsid w:val="001B1AB7"/>
    <w:rsid w:val="001B1D04"/>
    <w:rsid w:val="001B345C"/>
    <w:rsid w:val="001B49BF"/>
    <w:rsid w:val="001B5A5D"/>
    <w:rsid w:val="001C1CE5"/>
    <w:rsid w:val="001C3D2A"/>
    <w:rsid w:val="001D51BA"/>
    <w:rsid w:val="001D53E7"/>
    <w:rsid w:val="001D6342"/>
    <w:rsid w:val="001D6D53"/>
    <w:rsid w:val="001E279C"/>
    <w:rsid w:val="001E2EAC"/>
    <w:rsid w:val="001E4287"/>
    <w:rsid w:val="001E58E2"/>
    <w:rsid w:val="001E7AED"/>
    <w:rsid w:val="001F3916"/>
    <w:rsid w:val="001F4D4B"/>
    <w:rsid w:val="001F54C5"/>
    <w:rsid w:val="001F662C"/>
    <w:rsid w:val="001F7074"/>
    <w:rsid w:val="001F76E2"/>
    <w:rsid w:val="00200490"/>
    <w:rsid w:val="00201F3A"/>
    <w:rsid w:val="002038D2"/>
    <w:rsid w:val="00203F96"/>
    <w:rsid w:val="00204129"/>
    <w:rsid w:val="002069B2"/>
    <w:rsid w:val="00207FA3"/>
    <w:rsid w:val="00214CE2"/>
    <w:rsid w:val="00214DA8"/>
    <w:rsid w:val="00215423"/>
    <w:rsid w:val="002158FA"/>
    <w:rsid w:val="00220600"/>
    <w:rsid w:val="002224DB"/>
    <w:rsid w:val="00223FCB"/>
    <w:rsid w:val="002252C3"/>
    <w:rsid w:val="00225C54"/>
    <w:rsid w:val="002279EC"/>
    <w:rsid w:val="00230765"/>
    <w:rsid w:val="00230D18"/>
    <w:rsid w:val="0023146A"/>
    <w:rsid w:val="002319E4"/>
    <w:rsid w:val="00235632"/>
    <w:rsid w:val="00235872"/>
    <w:rsid w:val="00241559"/>
    <w:rsid w:val="002435B3"/>
    <w:rsid w:val="00243D1C"/>
    <w:rsid w:val="002458EB"/>
    <w:rsid w:val="002500C8"/>
    <w:rsid w:val="00255B19"/>
    <w:rsid w:val="00257543"/>
    <w:rsid w:val="002617E7"/>
    <w:rsid w:val="00263431"/>
    <w:rsid w:val="00264228"/>
    <w:rsid w:val="00264334"/>
    <w:rsid w:val="0026473E"/>
    <w:rsid w:val="00266214"/>
    <w:rsid w:val="00267C83"/>
    <w:rsid w:val="0027144F"/>
    <w:rsid w:val="00271813"/>
    <w:rsid w:val="00271F3A"/>
    <w:rsid w:val="00273278"/>
    <w:rsid w:val="00273625"/>
    <w:rsid w:val="002737F4"/>
    <w:rsid w:val="002805F5"/>
    <w:rsid w:val="00280751"/>
    <w:rsid w:val="00282112"/>
    <w:rsid w:val="0028280A"/>
    <w:rsid w:val="00286ACD"/>
    <w:rsid w:val="00287838"/>
    <w:rsid w:val="002907B5"/>
    <w:rsid w:val="00292EB7"/>
    <w:rsid w:val="00296227"/>
    <w:rsid w:val="00296A60"/>
    <w:rsid w:val="00296F44"/>
    <w:rsid w:val="0029777D"/>
    <w:rsid w:val="002A055E"/>
    <w:rsid w:val="002A1D4E"/>
    <w:rsid w:val="002A2869"/>
    <w:rsid w:val="002A2D34"/>
    <w:rsid w:val="002B24D6"/>
    <w:rsid w:val="002C41E6"/>
    <w:rsid w:val="002D071A"/>
    <w:rsid w:val="002D34B2"/>
    <w:rsid w:val="002D48B0"/>
    <w:rsid w:val="002D4EFB"/>
    <w:rsid w:val="002D5B37"/>
    <w:rsid w:val="002D5D1D"/>
    <w:rsid w:val="002D6FF8"/>
    <w:rsid w:val="002D7637"/>
    <w:rsid w:val="002E17F2"/>
    <w:rsid w:val="002E2607"/>
    <w:rsid w:val="002E7CAE"/>
    <w:rsid w:val="002F2771"/>
    <w:rsid w:val="002F37A9"/>
    <w:rsid w:val="00301CE6"/>
    <w:rsid w:val="0030256B"/>
    <w:rsid w:val="00303DBA"/>
    <w:rsid w:val="0030501F"/>
    <w:rsid w:val="0030705F"/>
    <w:rsid w:val="00307BA1"/>
    <w:rsid w:val="0031037F"/>
    <w:rsid w:val="00311702"/>
    <w:rsid w:val="00311E82"/>
    <w:rsid w:val="00313FD6"/>
    <w:rsid w:val="00314368"/>
    <w:rsid w:val="003143BD"/>
    <w:rsid w:val="003150E7"/>
    <w:rsid w:val="00315363"/>
    <w:rsid w:val="003203ED"/>
    <w:rsid w:val="00322C9F"/>
    <w:rsid w:val="00324D23"/>
    <w:rsid w:val="00331751"/>
    <w:rsid w:val="0033263E"/>
    <w:rsid w:val="00334579"/>
    <w:rsid w:val="00335858"/>
    <w:rsid w:val="00336BDA"/>
    <w:rsid w:val="00342BD7"/>
    <w:rsid w:val="003430BA"/>
    <w:rsid w:val="00346DB5"/>
    <w:rsid w:val="003477B1"/>
    <w:rsid w:val="00357380"/>
    <w:rsid w:val="003602D9"/>
    <w:rsid w:val="003604CE"/>
    <w:rsid w:val="00364CD8"/>
    <w:rsid w:val="00370E47"/>
    <w:rsid w:val="003742AC"/>
    <w:rsid w:val="00377CE1"/>
    <w:rsid w:val="0038105E"/>
    <w:rsid w:val="0038152E"/>
    <w:rsid w:val="00385BF0"/>
    <w:rsid w:val="003939FF"/>
    <w:rsid w:val="003A2223"/>
    <w:rsid w:val="003A2A0F"/>
    <w:rsid w:val="003A45A1"/>
    <w:rsid w:val="003A5B0A"/>
    <w:rsid w:val="003A6BAC"/>
    <w:rsid w:val="003A70A4"/>
    <w:rsid w:val="003A7EF3"/>
    <w:rsid w:val="003B159C"/>
    <w:rsid w:val="003B2015"/>
    <w:rsid w:val="003B369F"/>
    <w:rsid w:val="003B36A3"/>
    <w:rsid w:val="003B64BB"/>
    <w:rsid w:val="003B7270"/>
    <w:rsid w:val="003B7286"/>
    <w:rsid w:val="003B7FE5"/>
    <w:rsid w:val="003C11C8"/>
    <w:rsid w:val="003C2702"/>
    <w:rsid w:val="003C7806"/>
    <w:rsid w:val="003D109F"/>
    <w:rsid w:val="003D2478"/>
    <w:rsid w:val="003D3C45"/>
    <w:rsid w:val="003D5B1F"/>
    <w:rsid w:val="003D664D"/>
    <w:rsid w:val="003E15FA"/>
    <w:rsid w:val="003E55E4"/>
    <w:rsid w:val="003E74E3"/>
    <w:rsid w:val="003F05C7"/>
    <w:rsid w:val="003F2CD4"/>
    <w:rsid w:val="003F3582"/>
    <w:rsid w:val="003F6BBE"/>
    <w:rsid w:val="004000E8"/>
    <w:rsid w:val="00402E2B"/>
    <w:rsid w:val="0040512B"/>
    <w:rsid w:val="00405CA5"/>
    <w:rsid w:val="00407532"/>
    <w:rsid w:val="00407CD3"/>
    <w:rsid w:val="00410134"/>
    <w:rsid w:val="00410B72"/>
    <w:rsid w:val="00410F18"/>
    <w:rsid w:val="0041263E"/>
    <w:rsid w:val="00413AAC"/>
    <w:rsid w:val="00413E92"/>
    <w:rsid w:val="004153BB"/>
    <w:rsid w:val="0041640E"/>
    <w:rsid w:val="00421105"/>
    <w:rsid w:val="00422AA4"/>
    <w:rsid w:val="004242F4"/>
    <w:rsid w:val="00427248"/>
    <w:rsid w:val="00427302"/>
    <w:rsid w:val="004338A4"/>
    <w:rsid w:val="00437447"/>
    <w:rsid w:val="00441668"/>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143"/>
    <w:rsid w:val="004964F1"/>
    <w:rsid w:val="004A16BC"/>
    <w:rsid w:val="004A2B94"/>
    <w:rsid w:val="004A7CEE"/>
    <w:rsid w:val="004B6F6A"/>
    <w:rsid w:val="004B7C0C"/>
    <w:rsid w:val="004C3898"/>
    <w:rsid w:val="004C665E"/>
    <w:rsid w:val="004C7F8B"/>
    <w:rsid w:val="004D36B1"/>
    <w:rsid w:val="004D7EBD"/>
    <w:rsid w:val="004E079E"/>
    <w:rsid w:val="004E2680"/>
    <w:rsid w:val="004E28F9"/>
    <w:rsid w:val="004E2BCB"/>
    <w:rsid w:val="004E462E"/>
    <w:rsid w:val="004E56DC"/>
    <w:rsid w:val="004E76F4"/>
    <w:rsid w:val="004F0B4E"/>
    <w:rsid w:val="004F0B6C"/>
    <w:rsid w:val="004F2078"/>
    <w:rsid w:val="004F4DA3"/>
    <w:rsid w:val="005005AD"/>
    <w:rsid w:val="00506557"/>
    <w:rsid w:val="0050677A"/>
    <w:rsid w:val="005108D8"/>
    <w:rsid w:val="005116F9"/>
    <w:rsid w:val="005153A7"/>
    <w:rsid w:val="005219CF"/>
    <w:rsid w:val="00526566"/>
    <w:rsid w:val="00530C86"/>
    <w:rsid w:val="00534B59"/>
    <w:rsid w:val="00536759"/>
    <w:rsid w:val="00537C62"/>
    <w:rsid w:val="00546970"/>
    <w:rsid w:val="00554E19"/>
    <w:rsid w:val="0056121F"/>
    <w:rsid w:val="00567941"/>
    <w:rsid w:val="00572505"/>
    <w:rsid w:val="00572DC6"/>
    <w:rsid w:val="00582809"/>
    <w:rsid w:val="0058798C"/>
    <w:rsid w:val="005900FA"/>
    <w:rsid w:val="005935A4"/>
    <w:rsid w:val="005948C2"/>
    <w:rsid w:val="00595DCA"/>
    <w:rsid w:val="0059779B"/>
    <w:rsid w:val="005A209A"/>
    <w:rsid w:val="005A4540"/>
    <w:rsid w:val="005A5BF8"/>
    <w:rsid w:val="005A662D"/>
    <w:rsid w:val="005B0664"/>
    <w:rsid w:val="005B1409"/>
    <w:rsid w:val="005B35D7"/>
    <w:rsid w:val="005B392A"/>
    <w:rsid w:val="005B3AA3"/>
    <w:rsid w:val="005B6F83"/>
    <w:rsid w:val="005C25C0"/>
    <w:rsid w:val="005C2F32"/>
    <w:rsid w:val="005C74FB"/>
    <w:rsid w:val="005C77DF"/>
    <w:rsid w:val="005D1602"/>
    <w:rsid w:val="005D1A6F"/>
    <w:rsid w:val="005D353B"/>
    <w:rsid w:val="005E385F"/>
    <w:rsid w:val="005E5B81"/>
    <w:rsid w:val="005F2CB1"/>
    <w:rsid w:val="005F3025"/>
    <w:rsid w:val="005F618C"/>
    <w:rsid w:val="005F70BD"/>
    <w:rsid w:val="00601A6F"/>
    <w:rsid w:val="0060283C"/>
    <w:rsid w:val="00604F14"/>
    <w:rsid w:val="00611B83"/>
    <w:rsid w:val="00613257"/>
    <w:rsid w:val="00620A71"/>
    <w:rsid w:val="00620D80"/>
    <w:rsid w:val="006234A6"/>
    <w:rsid w:val="00630001"/>
    <w:rsid w:val="006311B3"/>
    <w:rsid w:val="0063284C"/>
    <w:rsid w:val="00635336"/>
    <w:rsid w:val="00636398"/>
    <w:rsid w:val="006368D3"/>
    <w:rsid w:val="006377EC"/>
    <w:rsid w:val="0064151F"/>
    <w:rsid w:val="00641533"/>
    <w:rsid w:val="0064208D"/>
    <w:rsid w:val="00643475"/>
    <w:rsid w:val="0064396A"/>
    <w:rsid w:val="00643A1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1FB"/>
    <w:rsid w:val="0067218F"/>
    <w:rsid w:val="006741F2"/>
    <w:rsid w:val="00674CC3"/>
    <w:rsid w:val="00675C72"/>
    <w:rsid w:val="006771F9"/>
    <w:rsid w:val="006776D7"/>
    <w:rsid w:val="00680C0B"/>
    <w:rsid w:val="00681003"/>
    <w:rsid w:val="006817C9"/>
    <w:rsid w:val="00683ECE"/>
    <w:rsid w:val="00695FC2"/>
    <w:rsid w:val="00696949"/>
    <w:rsid w:val="00697052"/>
    <w:rsid w:val="006A46FB"/>
    <w:rsid w:val="006A5E28"/>
    <w:rsid w:val="006A697B"/>
    <w:rsid w:val="006A7AFF"/>
    <w:rsid w:val="006B1816"/>
    <w:rsid w:val="006B2099"/>
    <w:rsid w:val="006B50CF"/>
    <w:rsid w:val="006B68F6"/>
    <w:rsid w:val="006C03B8"/>
    <w:rsid w:val="006C1634"/>
    <w:rsid w:val="006C27A9"/>
    <w:rsid w:val="006C5EC9"/>
    <w:rsid w:val="006C6059"/>
    <w:rsid w:val="006C7522"/>
    <w:rsid w:val="006D0112"/>
    <w:rsid w:val="006D0E08"/>
    <w:rsid w:val="006D24E2"/>
    <w:rsid w:val="006D6F08"/>
    <w:rsid w:val="006D7745"/>
    <w:rsid w:val="006E062C"/>
    <w:rsid w:val="006E1976"/>
    <w:rsid w:val="006E1C82"/>
    <w:rsid w:val="006E28B7"/>
    <w:rsid w:val="006E2A9B"/>
    <w:rsid w:val="006E3310"/>
    <w:rsid w:val="006E39B3"/>
    <w:rsid w:val="006E3BE6"/>
    <w:rsid w:val="006E4779"/>
    <w:rsid w:val="006E4E39"/>
    <w:rsid w:val="006E565E"/>
    <w:rsid w:val="006E673D"/>
    <w:rsid w:val="006E7D3B"/>
    <w:rsid w:val="006F16E6"/>
    <w:rsid w:val="006F1B70"/>
    <w:rsid w:val="006F1DB4"/>
    <w:rsid w:val="006F341D"/>
    <w:rsid w:val="006F3CDE"/>
    <w:rsid w:val="006F58D4"/>
    <w:rsid w:val="006F604A"/>
    <w:rsid w:val="006F6582"/>
    <w:rsid w:val="0070346E"/>
    <w:rsid w:val="00704EDB"/>
    <w:rsid w:val="00706101"/>
    <w:rsid w:val="00707072"/>
    <w:rsid w:val="00707D61"/>
    <w:rsid w:val="00712101"/>
    <w:rsid w:val="00712287"/>
    <w:rsid w:val="00712772"/>
    <w:rsid w:val="007148D3"/>
    <w:rsid w:val="00715B9A"/>
    <w:rsid w:val="00715EFB"/>
    <w:rsid w:val="00723620"/>
    <w:rsid w:val="007257D0"/>
    <w:rsid w:val="00726E11"/>
    <w:rsid w:val="00726EA6"/>
    <w:rsid w:val="00727208"/>
    <w:rsid w:val="00727680"/>
    <w:rsid w:val="007348B1"/>
    <w:rsid w:val="00735DB5"/>
    <w:rsid w:val="007362A6"/>
    <w:rsid w:val="00736D7D"/>
    <w:rsid w:val="00740E58"/>
    <w:rsid w:val="00741B0F"/>
    <w:rsid w:val="007445A0"/>
    <w:rsid w:val="0074524B"/>
    <w:rsid w:val="00747D8B"/>
    <w:rsid w:val="00751228"/>
    <w:rsid w:val="007571E1"/>
    <w:rsid w:val="00757A16"/>
    <w:rsid w:val="007604B2"/>
    <w:rsid w:val="00763834"/>
    <w:rsid w:val="00765281"/>
    <w:rsid w:val="00766B1F"/>
    <w:rsid w:val="00766BAD"/>
    <w:rsid w:val="0077227F"/>
    <w:rsid w:val="007729A2"/>
    <w:rsid w:val="00774151"/>
    <w:rsid w:val="00774499"/>
    <w:rsid w:val="007755F2"/>
    <w:rsid w:val="00776971"/>
    <w:rsid w:val="00780A80"/>
    <w:rsid w:val="0078177E"/>
    <w:rsid w:val="0078304C"/>
    <w:rsid w:val="00783673"/>
    <w:rsid w:val="00785490"/>
    <w:rsid w:val="00791415"/>
    <w:rsid w:val="007925EA"/>
    <w:rsid w:val="00793CD8"/>
    <w:rsid w:val="00795C92"/>
    <w:rsid w:val="0079614D"/>
    <w:rsid w:val="00796231"/>
    <w:rsid w:val="00796F68"/>
    <w:rsid w:val="007A1CB3"/>
    <w:rsid w:val="007A1D28"/>
    <w:rsid w:val="007A306F"/>
    <w:rsid w:val="007A3BCC"/>
    <w:rsid w:val="007A43A6"/>
    <w:rsid w:val="007A58A6"/>
    <w:rsid w:val="007B381C"/>
    <w:rsid w:val="007B3D2D"/>
    <w:rsid w:val="007B49A4"/>
    <w:rsid w:val="007B50AE"/>
    <w:rsid w:val="007B51DF"/>
    <w:rsid w:val="007C05DD"/>
    <w:rsid w:val="007C0B2D"/>
    <w:rsid w:val="007C3D18"/>
    <w:rsid w:val="007C60BF"/>
    <w:rsid w:val="007C6A07"/>
    <w:rsid w:val="007C75A1"/>
    <w:rsid w:val="007C77A5"/>
    <w:rsid w:val="007D04E5"/>
    <w:rsid w:val="007D5901"/>
    <w:rsid w:val="007D5FC4"/>
    <w:rsid w:val="007D7526"/>
    <w:rsid w:val="007E1486"/>
    <w:rsid w:val="007E3EA0"/>
    <w:rsid w:val="007E4610"/>
    <w:rsid w:val="007E4715"/>
    <w:rsid w:val="007E4809"/>
    <w:rsid w:val="007E499C"/>
    <w:rsid w:val="007E505B"/>
    <w:rsid w:val="007E7091"/>
    <w:rsid w:val="007F0B9E"/>
    <w:rsid w:val="00801EFF"/>
    <w:rsid w:val="00803FAE"/>
    <w:rsid w:val="0080605F"/>
    <w:rsid w:val="00807786"/>
    <w:rsid w:val="00807B60"/>
    <w:rsid w:val="00811FCB"/>
    <w:rsid w:val="008158D6"/>
    <w:rsid w:val="00817196"/>
    <w:rsid w:val="00820527"/>
    <w:rsid w:val="00822AB0"/>
    <w:rsid w:val="008235DB"/>
    <w:rsid w:val="00824AB4"/>
    <w:rsid w:val="00825C42"/>
    <w:rsid w:val="00825D25"/>
    <w:rsid w:val="00827D6F"/>
    <w:rsid w:val="008376AC"/>
    <w:rsid w:val="00840372"/>
    <w:rsid w:val="00843504"/>
    <w:rsid w:val="008444E8"/>
    <w:rsid w:val="00844E80"/>
    <w:rsid w:val="00846FE7"/>
    <w:rsid w:val="00856911"/>
    <w:rsid w:val="0085798B"/>
    <w:rsid w:val="008677FD"/>
    <w:rsid w:val="008706D4"/>
    <w:rsid w:val="00870F8A"/>
    <w:rsid w:val="008719A4"/>
    <w:rsid w:val="00871D23"/>
    <w:rsid w:val="00874312"/>
    <w:rsid w:val="0087437C"/>
    <w:rsid w:val="00875CD7"/>
    <w:rsid w:val="00876B4D"/>
    <w:rsid w:val="00876D2D"/>
    <w:rsid w:val="00876F13"/>
    <w:rsid w:val="00877F18"/>
    <w:rsid w:val="00885F1D"/>
    <w:rsid w:val="008941E3"/>
    <w:rsid w:val="00894A88"/>
    <w:rsid w:val="00895386"/>
    <w:rsid w:val="008A1668"/>
    <w:rsid w:val="008A21FF"/>
    <w:rsid w:val="008A2CE2"/>
    <w:rsid w:val="008A30AC"/>
    <w:rsid w:val="008A3252"/>
    <w:rsid w:val="008A44B8"/>
    <w:rsid w:val="008A4C3D"/>
    <w:rsid w:val="008A51A8"/>
    <w:rsid w:val="008A54C7"/>
    <w:rsid w:val="008A77D8"/>
    <w:rsid w:val="008B0483"/>
    <w:rsid w:val="008B120C"/>
    <w:rsid w:val="008B51A0"/>
    <w:rsid w:val="008B592A"/>
    <w:rsid w:val="008B678D"/>
    <w:rsid w:val="008B7B5C"/>
    <w:rsid w:val="008C0C99"/>
    <w:rsid w:val="008C14C2"/>
    <w:rsid w:val="008C1BCD"/>
    <w:rsid w:val="008C2017"/>
    <w:rsid w:val="008C4958"/>
    <w:rsid w:val="008C4BAA"/>
    <w:rsid w:val="008C6AE8"/>
    <w:rsid w:val="008C7573"/>
    <w:rsid w:val="008D00A5"/>
    <w:rsid w:val="008D34F1"/>
    <w:rsid w:val="008D39D8"/>
    <w:rsid w:val="008D5C41"/>
    <w:rsid w:val="008D6D1A"/>
    <w:rsid w:val="008E065E"/>
    <w:rsid w:val="008E0927"/>
    <w:rsid w:val="008E1909"/>
    <w:rsid w:val="008E3903"/>
    <w:rsid w:val="008E5998"/>
    <w:rsid w:val="008F1213"/>
    <w:rsid w:val="008F1EAB"/>
    <w:rsid w:val="008F33DC"/>
    <w:rsid w:val="008F477F"/>
    <w:rsid w:val="00902350"/>
    <w:rsid w:val="00902704"/>
    <w:rsid w:val="0090336B"/>
    <w:rsid w:val="009053AA"/>
    <w:rsid w:val="00906939"/>
    <w:rsid w:val="00910B7D"/>
    <w:rsid w:val="00911DFB"/>
    <w:rsid w:val="00913775"/>
    <w:rsid w:val="009139D9"/>
    <w:rsid w:val="00914AD8"/>
    <w:rsid w:val="00916079"/>
    <w:rsid w:val="00916D3C"/>
    <w:rsid w:val="00917670"/>
    <w:rsid w:val="00917C48"/>
    <w:rsid w:val="00917CE9"/>
    <w:rsid w:val="00920BF2"/>
    <w:rsid w:val="00922010"/>
    <w:rsid w:val="00923BB2"/>
    <w:rsid w:val="00926CF2"/>
    <w:rsid w:val="00931BD9"/>
    <w:rsid w:val="0093519D"/>
    <w:rsid w:val="009368F3"/>
    <w:rsid w:val="00940B86"/>
    <w:rsid w:val="00941636"/>
    <w:rsid w:val="00943742"/>
    <w:rsid w:val="00945108"/>
    <w:rsid w:val="00945C05"/>
    <w:rsid w:val="00946945"/>
    <w:rsid w:val="00947713"/>
    <w:rsid w:val="00950DE7"/>
    <w:rsid w:val="00951286"/>
    <w:rsid w:val="009522D9"/>
    <w:rsid w:val="00953920"/>
    <w:rsid w:val="00953D47"/>
    <w:rsid w:val="0095681E"/>
    <w:rsid w:val="009572D4"/>
    <w:rsid w:val="009600E4"/>
    <w:rsid w:val="00961921"/>
    <w:rsid w:val="0096430A"/>
    <w:rsid w:val="00964E53"/>
    <w:rsid w:val="0096554B"/>
    <w:rsid w:val="0096584A"/>
    <w:rsid w:val="00966868"/>
    <w:rsid w:val="00971F08"/>
    <w:rsid w:val="00973987"/>
    <w:rsid w:val="00974A31"/>
    <w:rsid w:val="0097603D"/>
    <w:rsid w:val="00976949"/>
    <w:rsid w:val="00980477"/>
    <w:rsid w:val="00982C21"/>
    <w:rsid w:val="00985253"/>
    <w:rsid w:val="00985292"/>
    <w:rsid w:val="009853B3"/>
    <w:rsid w:val="00990630"/>
    <w:rsid w:val="00991761"/>
    <w:rsid w:val="00993919"/>
    <w:rsid w:val="00994DCA"/>
    <w:rsid w:val="009960EC"/>
    <w:rsid w:val="009970DD"/>
    <w:rsid w:val="009A0FBA"/>
    <w:rsid w:val="009A1601"/>
    <w:rsid w:val="009A3BB6"/>
    <w:rsid w:val="009A462D"/>
    <w:rsid w:val="009A4CD2"/>
    <w:rsid w:val="009A5CBA"/>
    <w:rsid w:val="009B1F30"/>
    <w:rsid w:val="009B3AC2"/>
    <w:rsid w:val="009B4DF4"/>
    <w:rsid w:val="009B564E"/>
    <w:rsid w:val="009B71D5"/>
    <w:rsid w:val="009B7E87"/>
    <w:rsid w:val="009C0169"/>
    <w:rsid w:val="009C403E"/>
    <w:rsid w:val="009C72B4"/>
    <w:rsid w:val="009D1B4D"/>
    <w:rsid w:val="009D4FF0"/>
    <w:rsid w:val="009D703C"/>
    <w:rsid w:val="009D718F"/>
    <w:rsid w:val="009E068F"/>
    <w:rsid w:val="009E07F9"/>
    <w:rsid w:val="009E14E0"/>
    <w:rsid w:val="009E35DB"/>
    <w:rsid w:val="009E47A3"/>
    <w:rsid w:val="009F08F3"/>
    <w:rsid w:val="009F238A"/>
    <w:rsid w:val="009F344F"/>
    <w:rsid w:val="00A00E51"/>
    <w:rsid w:val="00A023F7"/>
    <w:rsid w:val="00A031D8"/>
    <w:rsid w:val="00A048A8"/>
    <w:rsid w:val="00A04F49"/>
    <w:rsid w:val="00A0633F"/>
    <w:rsid w:val="00A13E54"/>
    <w:rsid w:val="00A14BD8"/>
    <w:rsid w:val="00A17F63"/>
    <w:rsid w:val="00A2193B"/>
    <w:rsid w:val="00A2351A"/>
    <w:rsid w:val="00A264A9"/>
    <w:rsid w:val="00A26DCF"/>
    <w:rsid w:val="00A27785"/>
    <w:rsid w:val="00A30187"/>
    <w:rsid w:val="00A3448A"/>
    <w:rsid w:val="00A36297"/>
    <w:rsid w:val="00A37436"/>
    <w:rsid w:val="00A41E2B"/>
    <w:rsid w:val="00A44CBA"/>
    <w:rsid w:val="00A45B74"/>
    <w:rsid w:val="00A46C8A"/>
    <w:rsid w:val="00A52E1D"/>
    <w:rsid w:val="00A56483"/>
    <w:rsid w:val="00A61499"/>
    <w:rsid w:val="00A62A77"/>
    <w:rsid w:val="00A63483"/>
    <w:rsid w:val="00A657D7"/>
    <w:rsid w:val="00A660AC"/>
    <w:rsid w:val="00A67E6C"/>
    <w:rsid w:val="00A70B55"/>
    <w:rsid w:val="00A712D2"/>
    <w:rsid w:val="00A71B99"/>
    <w:rsid w:val="00A7304F"/>
    <w:rsid w:val="00A739D0"/>
    <w:rsid w:val="00A761D4"/>
    <w:rsid w:val="00A77EC4"/>
    <w:rsid w:val="00A92879"/>
    <w:rsid w:val="00A9442A"/>
    <w:rsid w:val="00AA016F"/>
    <w:rsid w:val="00AA1ED6"/>
    <w:rsid w:val="00AA51D6"/>
    <w:rsid w:val="00AB0BC8"/>
    <w:rsid w:val="00AB11CA"/>
    <w:rsid w:val="00AB14D9"/>
    <w:rsid w:val="00AB4AB8"/>
    <w:rsid w:val="00AB655E"/>
    <w:rsid w:val="00AB7675"/>
    <w:rsid w:val="00AB7C1E"/>
    <w:rsid w:val="00AC007F"/>
    <w:rsid w:val="00AC2ECD"/>
    <w:rsid w:val="00AC3119"/>
    <w:rsid w:val="00AC49FB"/>
    <w:rsid w:val="00AC57CB"/>
    <w:rsid w:val="00AC5A10"/>
    <w:rsid w:val="00AD0AA3"/>
    <w:rsid w:val="00AD1426"/>
    <w:rsid w:val="00AD3F94"/>
    <w:rsid w:val="00AD4A5A"/>
    <w:rsid w:val="00AE27AC"/>
    <w:rsid w:val="00AE2B51"/>
    <w:rsid w:val="00AE3AB3"/>
    <w:rsid w:val="00AE40E0"/>
    <w:rsid w:val="00AE4DBA"/>
    <w:rsid w:val="00AE4F07"/>
    <w:rsid w:val="00AE5836"/>
    <w:rsid w:val="00AF06D0"/>
    <w:rsid w:val="00AF1C5D"/>
    <w:rsid w:val="00AF2087"/>
    <w:rsid w:val="00AF42D7"/>
    <w:rsid w:val="00AF51BC"/>
    <w:rsid w:val="00B006FE"/>
    <w:rsid w:val="00B007CB"/>
    <w:rsid w:val="00B02AA9"/>
    <w:rsid w:val="00B02FA3"/>
    <w:rsid w:val="00B05084"/>
    <w:rsid w:val="00B0538A"/>
    <w:rsid w:val="00B054F5"/>
    <w:rsid w:val="00B157F9"/>
    <w:rsid w:val="00B20256"/>
    <w:rsid w:val="00B20D09"/>
    <w:rsid w:val="00B229AD"/>
    <w:rsid w:val="00B2763F"/>
    <w:rsid w:val="00B27AAC"/>
    <w:rsid w:val="00B30929"/>
    <w:rsid w:val="00B36AAC"/>
    <w:rsid w:val="00B372AA"/>
    <w:rsid w:val="00B40445"/>
    <w:rsid w:val="00B409E0"/>
    <w:rsid w:val="00B40F6E"/>
    <w:rsid w:val="00B41888"/>
    <w:rsid w:val="00B42705"/>
    <w:rsid w:val="00B45A52"/>
    <w:rsid w:val="00B46175"/>
    <w:rsid w:val="00B548B7"/>
    <w:rsid w:val="00B5594F"/>
    <w:rsid w:val="00B664C7"/>
    <w:rsid w:val="00B674D8"/>
    <w:rsid w:val="00B718BB"/>
    <w:rsid w:val="00B739F6"/>
    <w:rsid w:val="00B77F80"/>
    <w:rsid w:val="00B81A6C"/>
    <w:rsid w:val="00B85DE5"/>
    <w:rsid w:val="00B90F73"/>
    <w:rsid w:val="00B93B59"/>
    <w:rsid w:val="00B9406A"/>
    <w:rsid w:val="00B94FA0"/>
    <w:rsid w:val="00BA014C"/>
    <w:rsid w:val="00BA0D92"/>
    <w:rsid w:val="00BA2280"/>
    <w:rsid w:val="00BA2A08"/>
    <w:rsid w:val="00BA56D2"/>
    <w:rsid w:val="00BA76E0"/>
    <w:rsid w:val="00BB2A25"/>
    <w:rsid w:val="00BB51E9"/>
    <w:rsid w:val="00BB7052"/>
    <w:rsid w:val="00BC0308"/>
    <w:rsid w:val="00BC0FDC"/>
    <w:rsid w:val="00BC3053"/>
    <w:rsid w:val="00BC4D2E"/>
    <w:rsid w:val="00BD0A8A"/>
    <w:rsid w:val="00BD48AC"/>
    <w:rsid w:val="00BD4AB3"/>
    <w:rsid w:val="00BD5F1A"/>
    <w:rsid w:val="00BE1234"/>
    <w:rsid w:val="00BE2FA6"/>
    <w:rsid w:val="00BE333F"/>
    <w:rsid w:val="00BE7406"/>
    <w:rsid w:val="00BE7603"/>
    <w:rsid w:val="00BF143E"/>
    <w:rsid w:val="00BF2B5E"/>
    <w:rsid w:val="00BF3279"/>
    <w:rsid w:val="00BF5EF4"/>
    <w:rsid w:val="00BF74C7"/>
    <w:rsid w:val="00C015F1"/>
    <w:rsid w:val="00C01F33"/>
    <w:rsid w:val="00C02CC6"/>
    <w:rsid w:val="00C040F7"/>
    <w:rsid w:val="00C044AB"/>
    <w:rsid w:val="00C05706"/>
    <w:rsid w:val="00C07377"/>
    <w:rsid w:val="00C07EB9"/>
    <w:rsid w:val="00C10478"/>
    <w:rsid w:val="00C12107"/>
    <w:rsid w:val="00C13746"/>
    <w:rsid w:val="00C14D4B"/>
    <w:rsid w:val="00C154BB"/>
    <w:rsid w:val="00C222D3"/>
    <w:rsid w:val="00C24841"/>
    <w:rsid w:val="00C268E6"/>
    <w:rsid w:val="00C27999"/>
    <w:rsid w:val="00C279B5"/>
    <w:rsid w:val="00C27C45"/>
    <w:rsid w:val="00C3198E"/>
    <w:rsid w:val="00C32E52"/>
    <w:rsid w:val="00C3719D"/>
    <w:rsid w:val="00C37C17"/>
    <w:rsid w:val="00C37CB2"/>
    <w:rsid w:val="00C45A34"/>
    <w:rsid w:val="00C473A5"/>
    <w:rsid w:val="00C5004F"/>
    <w:rsid w:val="00C54995"/>
    <w:rsid w:val="00C54D41"/>
    <w:rsid w:val="00C60783"/>
    <w:rsid w:val="00C61B51"/>
    <w:rsid w:val="00C61E54"/>
    <w:rsid w:val="00C64672"/>
    <w:rsid w:val="00C70697"/>
    <w:rsid w:val="00C72093"/>
    <w:rsid w:val="00C72EF4"/>
    <w:rsid w:val="00C730ED"/>
    <w:rsid w:val="00C744FE"/>
    <w:rsid w:val="00C75D2F"/>
    <w:rsid w:val="00C767BE"/>
    <w:rsid w:val="00C76E3C"/>
    <w:rsid w:val="00C81568"/>
    <w:rsid w:val="00C9027A"/>
    <w:rsid w:val="00C9068E"/>
    <w:rsid w:val="00C93814"/>
    <w:rsid w:val="00C93C4B"/>
    <w:rsid w:val="00C944AB"/>
    <w:rsid w:val="00C95B40"/>
    <w:rsid w:val="00CA1094"/>
    <w:rsid w:val="00CA157B"/>
    <w:rsid w:val="00CA1ED8"/>
    <w:rsid w:val="00CB143B"/>
    <w:rsid w:val="00CB1F63"/>
    <w:rsid w:val="00CB7170"/>
    <w:rsid w:val="00CC040E"/>
    <w:rsid w:val="00CC0E23"/>
    <w:rsid w:val="00CC111F"/>
    <w:rsid w:val="00CC2011"/>
    <w:rsid w:val="00CC3EA0"/>
    <w:rsid w:val="00CC7B45"/>
    <w:rsid w:val="00CD1188"/>
    <w:rsid w:val="00CD2ED1"/>
    <w:rsid w:val="00CD337B"/>
    <w:rsid w:val="00CE0424"/>
    <w:rsid w:val="00CE05D9"/>
    <w:rsid w:val="00CE1E6D"/>
    <w:rsid w:val="00CE6789"/>
    <w:rsid w:val="00CE7561"/>
    <w:rsid w:val="00CF1354"/>
    <w:rsid w:val="00CF30CF"/>
    <w:rsid w:val="00CF3B1F"/>
    <w:rsid w:val="00CF3BF6"/>
    <w:rsid w:val="00CF4940"/>
    <w:rsid w:val="00CF625B"/>
    <w:rsid w:val="00CF63B3"/>
    <w:rsid w:val="00CF687E"/>
    <w:rsid w:val="00D0349B"/>
    <w:rsid w:val="00D04ABF"/>
    <w:rsid w:val="00D10249"/>
    <w:rsid w:val="00D115C3"/>
    <w:rsid w:val="00D11897"/>
    <w:rsid w:val="00D13135"/>
    <w:rsid w:val="00D13E4E"/>
    <w:rsid w:val="00D1476E"/>
    <w:rsid w:val="00D239A7"/>
    <w:rsid w:val="00D23F47"/>
    <w:rsid w:val="00D36BDF"/>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0C1"/>
    <w:rsid w:val="00D9196D"/>
    <w:rsid w:val="00D92982"/>
    <w:rsid w:val="00DA305E"/>
    <w:rsid w:val="00DA5417"/>
    <w:rsid w:val="00DA56E8"/>
    <w:rsid w:val="00DB0A9F"/>
    <w:rsid w:val="00DB377D"/>
    <w:rsid w:val="00DB57E7"/>
    <w:rsid w:val="00DB6A47"/>
    <w:rsid w:val="00DC2D36"/>
    <w:rsid w:val="00DC53EF"/>
    <w:rsid w:val="00DD3CE6"/>
    <w:rsid w:val="00DD66F1"/>
    <w:rsid w:val="00DE33F9"/>
    <w:rsid w:val="00DE5608"/>
    <w:rsid w:val="00DE58D0"/>
    <w:rsid w:val="00DE654F"/>
    <w:rsid w:val="00DF0B6E"/>
    <w:rsid w:val="00DF15E0"/>
    <w:rsid w:val="00DF37A0"/>
    <w:rsid w:val="00DF5265"/>
    <w:rsid w:val="00DF5C82"/>
    <w:rsid w:val="00E05A97"/>
    <w:rsid w:val="00E110E7"/>
    <w:rsid w:val="00E11518"/>
    <w:rsid w:val="00E11B20"/>
    <w:rsid w:val="00E17FA2"/>
    <w:rsid w:val="00E21E42"/>
    <w:rsid w:val="00E22330"/>
    <w:rsid w:val="00E30B5A"/>
    <w:rsid w:val="00E3123D"/>
    <w:rsid w:val="00E31461"/>
    <w:rsid w:val="00E31D43"/>
    <w:rsid w:val="00E32608"/>
    <w:rsid w:val="00E34188"/>
    <w:rsid w:val="00E34B6E"/>
    <w:rsid w:val="00E35559"/>
    <w:rsid w:val="00E3723A"/>
    <w:rsid w:val="00E37860"/>
    <w:rsid w:val="00E437E5"/>
    <w:rsid w:val="00E446F1"/>
    <w:rsid w:val="00E46886"/>
    <w:rsid w:val="00E47AEF"/>
    <w:rsid w:val="00E51A4B"/>
    <w:rsid w:val="00E53B75"/>
    <w:rsid w:val="00E54E3B"/>
    <w:rsid w:val="00E57565"/>
    <w:rsid w:val="00E63838"/>
    <w:rsid w:val="00E64434"/>
    <w:rsid w:val="00E67C51"/>
    <w:rsid w:val="00E72EFC"/>
    <w:rsid w:val="00E758EC"/>
    <w:rsid w:val="00E8234C"/>
    <w:rsid w:val="00E83AA9"/>
    <w:rsid w:val="00E840B9"/>
    <w:rsid w:val="00E85928"/>
    <w:rsid w:val="00E861B6"/>
    <w:rsid w:val="00E87822"/>
    <w:rsid w:val="00E90395"/>
    <w:rsid w:val="00E90E49"/>
    <w:rsid w:val="00E917F9"/>
    <w:rsid w:val="00E91B05"/>
    <w:rsid w:val="00E9291C"/>
    <w:rsid w:val="00E93FFE"/>
    <w:rsid w:val="00E94F8A"/>
    <w:rsid w:val="00EA0148"/>
    <w:rsid w:val="00EA517D"/>
    <w:rsid w:val="00EA7A41"/>
    <w:rsid w:val="00EB077B"/>
    <w:rsid w:val="00EB3228"/>
    <w:rsid w:val="00EB4EA2"/>
    <w:rsid w:val="00EB5D7E"/>
    <w:rsid w:val="00EC01AE"/>
    <w:rsid w:val="00EC24D5"/>
    <w:rsid w:val="00EC27C6"/>
    <w:rsid w:val="00EC4207"/>
    <w:rsid w:val="00EC4DF2"/>
    <w:rsid w:val="00EC5653"/>
    <w:rsid w:val="00EC71CE"/>
    <w:rsid w:val="00ED1006"/>
    <w:rsid w:val="00ED6642"/>
    <w:rsid w:val="00EE08F8"/>
    <w:rsid w:val="00EE0DDF"/>
    <w:rsid w:val="00EF18FE"/>
    <w:rsid w:val="00EF490B"/>
    <w:rsid w:val="00EF569C"/>
    <w:rsid w:val="00EF5787"/>
    <w:rsid w:val="00EF60D0"/>
    <w:rsid w:val="00F032F3"/>
    <w:rsid w:val="00F0528D"/>
    <w:rsid w:val="00F06889"/>
    <w:rsid w:val="00F06C67"/>
    <w:rsid w:val="00F06DFD"/>
    <w:rsid w:val="00F071D1"/>
    <w:rsid w:val="00F07533"/>
    <w:rsid w:val="00F10629"/>
    <w:rsid w:val="00F152BC"/>
    <w:rsid w:val="00F15FA5"/>
    <w:rsid w:val="00F209B7"/>
    <w:rsid w:val="00F20F5C"/>
    <w:rsid w:val="00F21E8C"/>
    <w:rsid w:val="00F2376F"/>
    <w:rsid w:val="00F243D8"/>
    <w:rsid w:val="00F30828"/>
    <w:rsid w:val="00F30DF7"/>
    <w:rsid w:val="00F3117B"/>
    <w:rsid w:val="00F313D6"/>
    <w:rsid w:val="00F40F0C"/>
    <w:rsid w:val="00F4766C"/>
    <w:rsid w:val="00F5060E"/>
    <w:rsid w:val="00F507D1"/>
    <w:rsid w:val="00F519CE"/>
    <w:rsid w:val="00F51ADA"/>
    <w:rsid w:val="00F51BC1"/>
    <w:rsid w:val="00F60203"/>
    <w:rsid w:val="00F607C5"/>
    <w:rsid w:val="00F60DEA"/>
    <w:rsid w:val="00F6302A"/>
    <w:rsid w:val="00F63950"/>
    <w:rsid w:val="00F64C2B"/>
    <w:rsid w:val="00F651BE"/>
    <w:rsid w:val="00F67C5F"/>
    <w:rsid w:val="00F67F53"/>
    <w:rsid w:val="00F703BE"/>
    <w:rsid w:val="00F71F69"/>
    <w:rsid w:val="00F72B72"/>
    <w:rsid w:val="00F74BB9"/>
    <w:rsid w:val="00F75582"/>
    <w:rsid w:val="00F76EFA"/>
    <w:rsid w:val="00F76FCE"/>
    <w:rsid w:val="00F77F84"/>
    <w:rsid w:val="00F804BE"/>
    <w:rsid w:val="00F817CE"/>
    <w:rsid w:val="00F8456C"/>
    <w:rsid w:val="00F859D8"/>
    <w:rsid w:val="00F868F5"/>
    <w:rsid w:val="00F9056A"/>
    <w:rsid w:val="00F90F8D"/>
    <w:rsid w:val="00F92782"/>
    <w:rsid w:val="00F93AA9"/>
    <w:rsid w:val="00F96985"/>
    <w:rsid w:val="00F97838"/>
    <w:rsid w:val="00FA2BB3"/>
    <w:rsid w:val="00FA443E"/>
    <w:rsid w:val="00FB16BA"/>
    <w:rsid w:val="00FB4C80"/>
    <w:rsid w:val="00FB5DB4"/>
    <w:rsid w:val="00FB6A6A"/>
    <w:rsid w:val="00FB73B1"/>
    <w:rsid w:val="00FC7429"/>
    <w:rsid w:val="00FD07F6"/>
    <w:rsid w:val="00FD1EC8"/>
    <w:rsid w:val="00FD47ED"/>
    <w:rsid w:val="00FD74DB"/>
    <w:rsid w:val="00FD7660"/>
    <w:rsid w:val="00FE0655"/>
    <w:rsid w:val="00FE2365"/>
    <w:rsid w:val="00FE37D7"/>
    <w:rsid w:val="00FE4C7B"/>
    <w:rsid w:val="00FE7336"/>
    <w:rsid w:val="00FE787C"/>
    <w:rsid w:val="00FF421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2F4127E1-AE8B-40A8-87C3-9609D683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30B8-FF7A-4DB1-BC37-2CC733465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(1)</Template>
  <TotalTime>6</TotalTime>
  <Pages>3</Pages>
  <Words>1170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7714</CharactersWithSpaces>
  <SharedDoc>false</SharedDoc>
  <HLinks>
    <vt:vector size="6" baseType="variant">
      <vt:variant>
        <vt:i4>1179710</vt:i4>
      </vt:variant>
      <vt:variant>
        <vt:i4>2</vt:i4>
      </vt:variant>
      <vt:variant>
        <vt:i4>0</vt:i4>
      </vt:variant>
      <vt:variant>
        <vt:i4>5</vt:i4>
      </vt:variant>
      <vt:variant>
        <vt:lpwstr/>
      </vt:variant>
      <vt:variant>
        <vt:lpwstr>_Toc47436485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4</cp:revision>
  <cp:lastPrinted>2008-02-01T01:09:00Z</cp:lastPrinted>
  <dcterms:created xsi:type="dcterms:W3CDTF">2020-08-06T10:47:00Z</dcterms:created>
  <dcterms:modified xsi:type="dcterms:W3CDTF">2020-08-06T17:11:00Z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